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E4" w:rsidRDefault="007650E4" w:rsidP="007650E4">
      <w:pPr>
        <w:spacing w:after="0" w:line="240" w:lineRule="auto"/>
        <w:rPr>
          <w:rFonts w:ascii="Arial" w:eastAsia="Times New Roman" w:hAnsi="Arial" w:cs="Arial"/>
          <w:color w:val="000000"/>
        </w:rPr>
      </w:pPr>
      <w:r>
        <w:rPr>
          <w:rFonts w:ascii="Arial" w:hAnsi="Arial" w:cs="Arial"/>
          <w:color w:val="000000"/>
          <w:sz w:val="40"/>
          <w:szCs w:val="40"/>
        </w:rPr>
        <w:t>FY 2019 Funding Opportunity: Implementation and Advancement of Sea Grant Visioning Efforts</w:t>
      </w:r>
      <w:r w:rsidRPr="007650E4">
        <w:rPr>
          <w:rFonts w:ascii="Arial" w:eastAsia="Times New Roman" w:hAnsi="Arial" w:cs="Arial"/>
          <w:color w:val="000000"/>
        </w:rPr>
        <w:t xml:space="preserve"> </w:t>
      </w:r>
    </w:p>
    <w:p w:rsidR="007650E4" w:rsidRDefault="007650E4" w:rsidP="007650E4">
      <w:pPr>
        <w:spacing w:after="0" w:line="240" w:lineRule="auto"/>
        <w:rPr>
          <w:rFonts w:ascii="Arial" w:eastAsia="Times New Roman" w:hAnsi="Arial" w:cs="Arial"/>
          <w:color w:val="000000"/>
        </w:rPr>
      </w:pPr>
    </w:p>
    <w:p w:rsidR="007650E4" w:rsidRDefault="007650E4" w:rsidP="007650E4">
      <w:pPr>
        <w:spacing w:after="0" w:line="240" w:lineRule="auto"/>
        <w:rPr>
          <w:rFonts w:asciiTheme="majorHAnsi" w:eastAsia="Times New Roman" w:hAnsiTheme="majorHAnsi" w:cstheme="majorHAnsi"/>
          <w:color w:val="000000"/>
          <w:sz w:val="24"/>
          <w:szCs w:val="24"/>
        </w:rPr>
      </w:pPr>
      <w:r w:rsidRPr="007650E4">
        <w:rPr>
          <w:rFonts w:asciiTheme="majorHAnsi" w:eastAsia="Times New Roman" w:hAnsiTheme="majorHAnsi" w:cstheme="majorHAnsi"/>
          <w:color w:val="000000"/>
          <w:sz w:val="24"/>
          <w:szCs w:val="24"/>
        </w:rPr>
        <w:t xml:space="preserve">The National Sea Grant Office (NSGO) is making approximately $1.4 million of FY 2019 funds available to individual Sea Grant Programs in order to advance the priority actions identified in the </w:t>
      </w:r>
      <w:hyperlink r:id="rId5" w:history="1">
        <w:r w:rsidRPr="007650E4">
          <w:rPr>
            <w:rFonts w:asciiTheme="majorHAnsi" w:eastAsia="Times New Roman" w:hAnsiTheme="majorHAnsi" w:cstheme="majorHAnsi"/>
            <w:color w:val="1155CC"/>
            <w:sz w:val="24"/>
            <w:szCs w:val="24"/>
            <w:u w:val="single"/>
          </w:rPr>
          <w:t>“network visioning” plans</w:t>
        </w:r>
      </w:hyperlink>
      <w:r w:rsidRPr="007650E4">
        <w:rPr>
          <w:rFonts w:asciiTheme="majorHAnsi" w:eastAsia="Times New Roman" w:hAnsiTheme="majorHAnsi" w:cstheme="majorHAnsi"/>
          <w:color w:val="000000"/>
          <w:sz w:val="24"/>
          <w:szCs w:val="24"/>
        </w:rPr>
        <w:t xml:space="preserve"> developed in 2017-18 and enhance each Program’s capacity to address their 2018-2021 strategic plans. Each interested Sea Grant Program will receive up to $40,000 in FY 2019 funds. Awarded projects will become part of each Program's 2018-2021 Omnibus grant.</w:t>
      </w:r>
    </w:p>
    <w:p w:rsidR="004C3488" w:rsidRDefault="004C3488" w:rsidP="007650E4">
      <w:pPr>
        <w:spacing w:after="0" w:line="240" w:lineRule="auto"/>
        <w:rPr>
          <w:rFonts w:asciiTheme="majorHAnsi" w:eastAsia="Times New Roman" w:hAnsiTheme="majorHAnsi" w:cstheme="majorHAnsi"/>
          <w:color w:val="000000"/>
          <w:sz w:val="24"/>
          <w:szCs w:val="24"/>
        </w:rPr>
      </w:pPr>
    </w:p>
    <w:p w:rsidR="004C3488" w:rsidRPr="004C3488" w:rsidRDefault="004C3488" w:rsidP="004C3488">
      <w:pPr>
        <w:pStyle w:val="NormalWeb"/>
        <w:spacing w:before="0" w:beforeAutospacing="0" w:after="0" w:afterAutospacing="0"/>
        <w:rPr>
          <w:rFonts w:asciiTheme="majorHAnsi" w:hAnsiTheme="majorHAnsi" w:cstheme="majorHAnsi"/>
        </w:rPr>
      </w:pPr>
      <w:r w:rsidRPr="004C3488">
        <w:rPr>
          <w:rFonts w:asciiTheme="majorHAnsi" w:hAnsiTheme="majorHAnsi" w:cstheme="majorHAnsi"/>
          <w:color w:val="222222"/>
        </w:rPr>
        <w:t>The RFA num</w:t>
      </w:r>
      <w:r w:rsidR="006D6163">
        <w:rPr>
          <w:rFonts w:asciiTheme="majorHAnsi" w:hAnsiTheme="majorHAnsi" w:cstheme="majorHAnsi"/>
          <w:color w:val="222222"/>
        </w:rPr>
        <w:t>ber is: NOAA-OAR-SG-2019-2006013</w:t>
      </w:r>
      <w:r w:rsidRPr="004C3488">
        <w:rPr>
          <w:rFonts w:asciiTheme="majorHAnsi" w:hAnsiTheme="majorHAnsi" w:cstheme="majorHAnsi"/>
          <w:color w:val="222222"/>
        </w:rPr>
        <w:t xml:space="preserve">, and you can follow this link directly to find it on </w:t>
      </w:r>
      <w:hyperlink r:id="rId6" w:history="1">
        <w:r w:rsidRPr="004C3488">
          <w:rPr>
            <w:rStyle w:val="Hyperlink"/>
            <w:rFonts w:asciiTheme="majorHAnsi" w:hAnsiTheme="majorHAnsi" w:cstheme="majorHAnsi"/>
            <w:color w:val="1155CC"/>
          </w:rPr>
          <w:t>grants.gov</w:t>
        </w:r>
      </w:hyperlink>
      <w:r w:rsidRPr="004C3488">
        <w:rPr>
          <w:rFonts w:asciiTheme="majorHAnsi" w:hAnsiTheme="majorHAnsi" w:cstheme="majorHAnsi"/>
          <w:color w:val="222222"/>
        </w:rPr>
        <w:t xml:space="preserve">: </w:t>
      </w:r>
      <w:hyperlink r:id="rId7" w:history="1">
        <w:r w:rsidR="006D6163" w:rsidRPr="006D6163">
          <w:rPr>
            <w:rStyle w:val="Hyperlink"/>
            <w:rFonts w:ascii="Verdana" w:hAnsi="Verdana"/>
            <w:sz w:val="20"/>
            <w:szCs w:val="20"/>
            <w:shd w:val="clear" w:color="auto" w:fill="F1F1F1"/>
          </w:rPr>
          <w:t>NOAA-OAR-SG-2019-2006013</w:t>
        </w:r>
      </w:hyperlink>
    </w:p>
    <w:p w:rsidR="004C3488" w:rsidRPr="004C3488" w:rsidRDefault="004C3488" w:rsidP="004C3488">
      <w:pPr>
        <w:spacing w:after="0" w:line="240" w:lineRule="auto"/>
        <w:rPr>
          <w:rFonts w:asciiTheme="majorHAnsi" w:eastAsia="Times New Roman" w:hAnsiTheme="majorHAnsi" w:cstheme="majorHAnsi"/>
          <w:sz w:val="24"/>
          <w:szCs w:val="24"/>
        </w:rPr>
      </w:pPr>
      <w:r w:rsidRPr="004C3488">
        <w:rPr>
          <w:rFonts w:asciiTheme="majorHAnsi" w:hAnsiTheme="majorHAnsi" w:cstheme="majorHAnsi"/>
          <w:sz w:val="24"/>
          <w:szCs w:val="24"/>
        </w:rPr>
        <w:br/>
      </w:r>
      <w:r w:rsidRPr="004C3488">
        <w:rPr>
          <w:rFonts w:asciiTheme="majorHAnsi" w:hAnsiTheme="majorHAnsi" w:cstheme="majorHAnsi"/>
          <w:color w:val="222222"/>
          <w:sz w:val="24"/>
          <w:szCs w:val="24"/>
        </w:rPr>
        <w:t xml:space="preserve">The deadline for us to receive this application via </w:t>
      </w:r>
      <w:hyperlink r:id="rId8" w:history="1">
        <w:r w:rsidRPr="004C3488">
          <w:rPr>
            <w:rStyle w:val="Hyperlink"/>
            <w:rFonts w:asciiTheme="majorHAnsi" w:hAnsiTheme="majorHAnsi" w:cstheme="majorHAnsi"/>
            <w:color w:val="1155CC"/>
            <w:sz w:val="24"/>
            <w:szCs w:val="24"/>
          </w:rPr>
          <w:t>grants.gov</w:t>
        </w:r>
      </w:hyperlink>
      <w:r w:rsidRPr="004C3488">
        <w:rPr>
          <w:rFonts w:asciiTheme="majorHAnsi" w:hAnsiTheme="majorHAnsi" w:cstheme="majorHAnsi"/>
          <w:color w:val="222222"/>
          <w:sz w:val="24"/>
          <w:szCs w:val="24"/>
        </w:rPr>
        <w:t xml:space="preserve"> is </w:t>
      </w:r>
      <w:r w:rsidRPr="004C3488">
        <w:rPr>
          <w:rFonts w:asciiTheme="majorHAnsi" w:hAnsiTheme="majorHAnsi" w:cstheme="majorHAnsi"/>
          <w:b/>
          <w:bCs/>
          <w:color w:val="222222"/>
          <w:sz w:val="24"/>
          <w:szCs w:val="24"/>
        </w:rPr>
        <w:t>May 23, 2019</w:t>
      </w:r>
      <w:r w:rsidRPr="004C3488">
        <w:rPr>
          <w:rFonts w:asciiTheme="majorHAnsi" w:hAnsiTheme="majorHAnsi" w:cstheme="majorHAnsi"/>
          <w:color w:val="222222"/>
          <w:sz w:val="24"/>
          <w:szCs w:val="24"/>
        </w:rPr>
        <w:t xml:space="preserve">. We will accept one proposal from each program. </w:t>
      </w:r>
      <w:r w:rsidRPr="004C3488">
        <w:rPr>
          <w:rFonts w:asciiTheme="majorHAnsi" w:hAnsiTheme="majorHAnsi" w:cstheme="majorHAnsi"/>
          <w:b/>
          <w:bCs/>
          <w:color w:val="222222"/>
          <w:sz w:val="24"/>
          <w:szCs w:val="24"/>
        </w:rPr>
        <w:t>Proposals must be developed in coordination with each Sea Grant director.</w:t>
      </w:r>
    </w:p>
    <w:p w:rsidR="007650E4" w:rsidRPr="007650E4" w:rsidRDefault="007650E4" w:rsidP="007650E4">
      <w:pPr>
        <w:spacing w:after="0" w:line="240" w:lineRule="auto"/>
        <w:rPr>
          <w:rFonts w:asciiTheme="majorHAnsi" w:eastAsia="Times New Roman" w:hAnsiTheme="majorHAnsi" w:cstheme="majorHAnsi"/>
          <w:sz w:val="24"/>
          <w:szCs w:val="24"/>
        </w:rPr>
      </w:pPr>
    </w:p>
    <w:p w:rsidR="007650E4" w:rsidRPr="007650E4" w:rsidRDefault="007650E4" w:rsidP="007650E4">
      <w:pPr>
        <w:spacing w:after="0" w:line="240" w:lineRule="auto"/>
        <w:rPr>
          <w:rFonts w:asciiTheme="majorHAnsi" w:eastAsia="Times New Roman" w:hAnsiTheme="majorHAnsi" w:cstheme="majorHAnsi"/>
          <w:sz w:val="24"/>
          <w:szCs w:val="24"/>
        </w:rPr>
      </w:pPr>
      <w:r w:rsidRPr="007650E4">
        <w:rPr>
          <w:rFonts w:asciiTheme="majorHAnsi" w:eastAsia="Times New Roman" w:hAnsiTheme="majorHAnsi" w:cstheme="majorHAnsi"/>
          <w:color w:val="000000"/>
          <w:sz w:val="24"/>
          <w:szCs w:val="24"/>
        </w:rPr>
        <w:t>The goals of the funding are to:</w:t>
      </w:r>
    </w:p>
    <w:p w:rsidR="007650E4" w:rsidRPr="007650E4" w:rsidRDefault="007650E4" w:rsidP="007650E4">
      <w:pPr>
        <w:numPr>
          <w:ilvl w:val="0"/>
          <w:numId w:val="1"/>
        </w:numPr>
        <w:spacing w:after="0" w:line="240" w:lineRule="auto"/>
        <w:textAlignment w:val="baseline"/>
        <w:rPr>
          <w:rFonts w:asciiTheme="majorHAnsi" w:eastAsia="Times New Roman" w:hAnsiTheme="majorHAnsi" w:cstheme="majorHAnsi"/>
          <w:color w:val="000000"/>
          <w:sz w:val="24"/>
          <w:szCs w:val="24"/>
        </w:rPr>
      </w:pPr>
      <w:r w:rsidRPr="007650E4">
        <w:rPr>
          <w:rFonts w:asciiTheme="majorHAnsi" w:eastAsia="Times New Roman" w:hAnsiTheme="majorHAnsi" w:cstheme="majorHAnsi"/>
          <w:color w:val="000000"/>
          <w:sz w:val="24"/>
          <w:szCs w:val="24"/>
        </w:rPr>
        <w:t>Advance priority activities from network visioning plans that are consistent with state and national strategic plans across the netwo</w:t>
      </w:r>
      <w:r w:rsidR="00FA4BD3">
        <w:rPr>
          <w:rFonts w:asciiTheme="majorHAnsi" w:eastAsia="Times New Roman" w:hAnsiTheme="majorHAnsi" w:cstheme="majorHAnsi"/>
          <w:color w:val="000000"/>
          <w:sz w:val="24"/>
          <w:szCs w:val="24"/>
        </w:rPr>
        <w:t>rk;</w:t>
      </w:r>
    </w:p>
    <w:p w:rsidR="007650E4" w:rsidRPr="007650E4" w:rsidRDefault="007650E4" w:rsidP="007650E4">
      <w:pPr>
        <w:numPr>
          <w:ilvl w:val="0"/>
          <w:numId w:val="1"/>
        </w:numPr>
        <w:spacing w:after="0" w:line="240" w:lineRule="auto"/>
        <w:textAlignment w:val="baseline"/>
        <w:rPr>
          <w:rFonts w:asciiTheme="majorHAnsi" w:eastAsia="Times New Roman" w:hAnsiTheme="majorHAnsi" w:cstheme="majorHAnsi"/>
          <w:color w:val="000000"/>
          <w:sz w:val="24"/>
          <w:szCs w:val="24"/>
        </w:rPr>
      </w:pPr>
      <w:r w:rsidRPr="007650E4">
        <w:rPr>
          <w:rFonts w:asciiTheme="majorHAnsi" w:eastAsia="Times New Roman" w:hAnsiTheme="majorHAnsi" w:cstheme="majorHAnsi"/>
          <w:color w:val="000000"/>
          <w:sz w:val="24"/>
          <w:szCs w:val="24"/>
        </w:rPr>
        <w:t xml:space="preserve">Increase the capacity of Sea Grant Programs to implement priority actions identified in “network visioning” documents in the topic-focused areas of </w:t>
      </w:r>
      <w:hyperlink r:id="rId9" w:history="1">
        <w:r w:rsidRPr="007650E4">
          <w:rPr>
            <w:rFonts w:asciiTheme="majorHAnsi" w:eastAsia="Times New Roman" w:hAnsiTheme="majorHAnsi" w:cstheme="majorHAnsi"/>
            <w:color w:val="042A75"/>
            <w:sz w:val="24"/>
            <w:szCs w:val="24"/>
            <w:u w:val="single"/>
          </w:rPr>
          <w:t>Aquaculture Communications</w:t>
        </w:r>
      </w:hyperlink>
      <w:r w:rsidRPr="007650E4">
        <w:rPr>
          <w:rFonts w:asciiTheme="majorHAnsi" w:eastAsia="Times New Roman" w:hAnsiTheme="majorHAnsi" w:cstheme="majorHAnsi"/>
          <w:color w:val="424242"/>
          <w:sz w:val="24"/>
          <w:szCs w:val="24"/>
        </w:rPr>
        <w:t>,  </w:t>
      </w:r>
      <w:hyperlink r:id="rId10" w:history="1">
        <w:r w:rsidRPr="007650E4">
          <w:rPr>
            <w:rFonts w:asciiTheme="majorHAnsi" w:eastAsia="Times New Roman" w:hAnsiTheme="majorHAnsi" w:cstheme="majorHAnsi"/>
            <w:color w:val="042A75"/>
            <w:sz w:val="24"/>
            <w:szCs w:val="24"/>
            <w:u w:val="single"/>
          </w:rPr>
          <w:t>Citizen Science</w:t>
        </w:r>
      </w:hyperlink>
      <w:r w:rsidRPr="007650E4">
        <w:rPr>
          <w:rFonts w:asciiTheme="majorHAnsi" w:eastAsia="Times New Roman" w:hAnsiTheme="majorHAnsi" w:cstheme="majorHAnsi"/>
          <w:color w:val="000000"/>
          <w:sz w:val="24"/>
          <w:szCs w:val="24"/>
        </w:rPr>
        <w:t xml:space="preserve">, </w:t>
      </w:r>
      <w:hyperlink r:id="rId11" w:history="1">
        <w:r w:rsidRPr="007650E4">
          <w:rPr>
            <w:rFonts w:asciiTheme="majorHAnsi" w:eastAsia="Times New Roman" w:hAnsiTheme="majorHAnsi" w:cstheme="majorHAnsi"/>
            <w:color w:val="042A75"/>
            <w:sz w:val="24"/>
            <w:szCs w:val="24"/>
            <w:u w:val="single"/>
          </w:rPr>
          <w:t>Coastal Tourism</w:t>
        </w:r>
      </w:hyperlink>
      <w:r w:rsidRPr="007650E4">
        <w:rPr>
          <w:rFonts w:asciiTheme="majorHAnsi" w:eastAsia="Times New Roman" w:hAnsiTheme="majorHAnsi" w:cstheme="majorHAnsi"/>
          <w:color w:val="000000"/>
          <w:sz w:val="24"/>
          <w:szCs w:val="24"/>
        </w:rPr>
        <w:t xml:space="preserve">, </w:t>
      </w:r>
      <w:hyperlink r:id="rId12" w:history="1">
        <w:r w:rsidRPr="007650E4">
          <w:rPr>
            <w:rFonts w:asciiTheme="majorHAnsi" w:eastAsia="Times New Roman" w:hAnsiTheme="majorHAnsi" w:cstheme="majorHAnsi"/>
            <w:color w:val="042A75"/>
            <w:sz w:val="24"/>
            <w:szCs w:val="24"/>
            <w:u w:val="single"/>
          </w:rPr>
          <w:t>Community Response to Flooding</w:t>
        </w:r>
      </w:hyperlink>
      <w:r w:rsidRPr="007650E4">
        <w:rPr>
          <w:rFonts w:asciiTheme="majorHAnsi" w:eastAsia="Times New Roman" w:hAnsiTheme="majorHAnsi" w:cstheme="majorHAnsi"/>
          <w:color w:val="000000"/>
          <w:sz w:val="24"/>
          <w:szCs w:val="24"/>
        </w:rPr>
        <w:t xml:space="preserve">, </w:t>
      </w:r>
      <w:hyperlink r:id="rId13" w:history="1">
        <w:r w:rsidRPr="007650E4">
          <w:rPr>
            <w:rFonts w:asciiTheme="majorHAnsi" w:eastAsia="Times New Roman" w:hAnsiTheme="majorHAnsi" w:cstheme="majorHAnsi"/>
            <w:color w:val="1155CC"/>
            <w:sz w:val="24"/>
            <w:szCs w:val="24"/>
            <w:u w:val="single"/>
          </w:rPr>
          <w:t>Environmental Literacy</w:t>
        </w:r>
      </w:hyperlink>
      <w:r w:rsidRPr="007650E4">
        <w:rPr>
          <w:rFonts w:asciiTheme="majorHAnsi" w:eastAsia="Times New Roman" w:hAnsiTheme="majorHAnsi" w:cstheme="majorHAnsi"/>
          <w:color w:val="000000"/>
          <w:sz w:val="24"/>
          <w:szCs w:val="24"/>
        </w:rPr>
        <w:t xml:space="preserve">, </w:t>
      </w:r>
      <w:hyperlink r:id="rId14" w:history="1">
        <w:r w:rsidRPr="007650E4">
          <w:rPr>
            <w:rFonts w:asciiTheme="majorHAnsi" w:eastAsia="Times New Roman" w:hAnsiTheme="majorHAnsi" w:cstheme="majorHAnsi"/>
            <w:color w:val="042A75"/>
            <w:sz w:val="24"/>
            <w:szCs w:val="24"/>
            <w:u w:val="single"/>
          </w:rPr>
          <w:t>Integrated Fisheries, Aquaculture, and Seafood</w:t>
        </w:r>
      </w:hyperlink>
      <w:r w:rsidRPr="007650E4">
        <w:rPr>
          <w:rFonts w:asciiTheme="majorHAnsi" w:eastAsia="Times New Roman" w:hAnsiTheme="majorHAnsi" w:cstheme="majorHAnsi"/>
          <w:color w:val="000000"/>
          <w:sz w:val="24"/>
          <w:szCs w:val="24"/>
        </w:rPr>
        <w:t xml:space="preserve">, </w:t>
      </w:r>
      <w:hyperlink r:id="rId15" w:history="1">
        <w:r w:rsidRPr="007650E4">
          <w:rPr>
            <w:rFonts w:asciiTheme="majorHAnsi" w:eastAsia="Times New Roman" w:hAnsiTheme="majorHAnsi" w:cstheme="majorHAnsi"/>
            <w:color w:val="042A75"/>
            <w:sz w:val="24"/>
            <w:szCs w:val="24"/>
            <w:u w:val="single"/>
          </w:rPr>
          <w:t>Water Resources</w:t>
        </w:r>
      </w:hyperlink>
      <w:r w:rsidRPr="007650E4">
        <w:rPr>
          <w:rFonts w:asciiTheme="majorHAnsi" w:eastAsia="Times New Roman" w:hAnsiTheme="majorHAnsi" w:cstheme="majorHAnsi"/>
          <w:color w:val="424242"/>
          <w:sz w:val="24"/>
          <w:szCs w:val="24"/>
        </w:rPr>
        <w:t xml:space="preserve"> and </w:t>
      </w:r>
      <w:hyperlink r:id="rId16" w:history="1">
        <w:r w:rsidRPr="007650E4">
          <w:rPr>
            <w:rFonts w:asciiTheme="majorHAnsi" w:eastAsia="Times New Roman" w:hAnsiTheme="majorHAnsi" w:cstheme="majorHAnsi"/>
            <w:color w:val="042A75"/>
            <w:sz w:val="24"/>
            <w:szCs w:val="24"/>
            <w:u w:val="single"/>
          </w:rPr>
          <w:t>Weather and Climate</w:t>
        </w:r>
      </w:hyperlink>
      <w:r w:rsidR="00FA4BD3">
        <w:rPr>
          <w:rFonts w:asciiTheme="majorHAnsi" w:eastAsia="Times New Roman" w:hAnsiTheme="majorHAnsi" w:cstheme="majorHAnsi"/>
          <w:color w:val="424242"/>
          <w:sz w:val="24"/>
          <w:szCs w:val="24"/>
        </w:rPr>
        <w:t>;</w:t>
      </w:r>
    </w:p>
    <w:p w:rsidR="007650E4" w:rsidRPr="007650E4" w:rsidRDefault="007650E4" w:rsidP="007650E4">
      <w:pPr>
        <w:numPr>
          <w:ilvl w:val="0"/>
          <w:numId w:val="1"/>
        </w:numPr>
        <w:spacing w:after="0" w:line="240" w:lineRule="auto"/>
        <w:textAlignment w:val="baseline"/>
        <w:rPr>
          <w:rFonts w:asciiTheme="majorHAnsi" w:eastAsia="Times New Roman" w:hAnsiTheme="majorHAnsi" w:cstheme="majorHAnsi"/>
          <w:color w:val="000000"/>
          <w:sz w:val="24"/>
          <w:szCs w:val="24"/>
        </w:rPr>
      </w:pPr>
      <w:r w:rsidRPr="007650E4">
        <w:rPr>
          <w:rFonts w:asciiTheme="majorHAnsi" w:eastAsia="Times New Roman" w:hAnsiTheme="majorHAnsi" w:cstheme="majorHAnsi"/>
          <w:color w:val="000000"/>
          <w:sz w:val="24"/>
          <w:szCs w:val="24"/>
        </w:rPr>
        <w:t xml:space="preserve">Increase the capacity of Sea Grant Programs to implement priority actions identified in “network visioning” documents in the cross-cutting areas of </w:t>
      </w:r>
      <w:hyperlink r:id="rId17" w:history="1">
        <w:r w:rsidRPr="007650E4">
          <w:rPr>
            <w:rFonts w:asciiTheme="majorHAnsi" w:eastAsia="Times New Roman" w:hAnsiTheme="majorHAnsi" w:cstheme="majorHAnsi"/>
            <w:color w:val="1155CC"/>
            <w:sz w:val="24"/>
            <w:szCs w:val="24"/>
            <w:u w:val="single"/>
          </w:rPr>
          <w:t>Diversity, Equity and Inclusion (DEI)</w:t>
        </w:r>
      </w:hyperlink>
      <w:r w:rsidRPr="007650E4">
        <w:rPr>
          <w:rFonts w:asciiTheme="majorHAnsi" w:eastAsia="Times New Roman" w:hAnsiTheme="majorHAnsi" w:cstheme="majorHAnsi"/>
          <w:color w:val="000000"/>
          <w:sz w:val="24"/>
          <w:szCs w:val="24"/>
        </w:rPr>
        <w:t xml:space="preserve">, and </w:t>
      </w:r>
      <w:hyperlink r:id="rId18" w:history="1">
        <w:r w:rsidRPr="007650E4">
          <w:rPr>
            <w:rFonts w:asciiTheme="majorHAnsi" w:eastAsia="Times New Roman" w:hAnsiTheme="majorHAnsi" w:cstheme="majorHAnsi"/>
            <w:color w:val="1155CC"/>
            <w:sz w:val="24"/>
            <w:szCs w:val="24"/>
            <w:u w:val="single"/>
          </w:rPr>
          <w:t>Traditional and Local Knowledge (TLK)</w:t>
        </w:r>
      </w:hyperlink>
      <w:r w:rsidR="00FA4BD3">
        <w:rPr>
          <w:rFonts w:asciiTheme="majorHAnsi" w:eastAsia="Times New Roman" w:hAnsiTheme="majorHAnsi" w:cstheme="majorHAnsi"/>
          <w:color w:val="1155CC"/>
          <w:sz w:val="24"/>
          <w:szCs w:val="24"/>
          <w:u w:val="single"/>
        </w:rPr>
        <w:t>,</w:t>
      </w:r>
      <w:r w:rsidRPr="007650E4">
        <w:rPr>
          <w:rFonts w:asciiTheme="majorHAnsi" w:eastAsia="Times New Roman" w:hAnsiTheme="majorHAnsi" w:cstheme="majorHAnsi"/>
          <w:color w:val="000000"/>
          <w:sz w:val="24"/>
          <w:szCs w:val="24"/>
        </w:rPr>
        <w:t xml:space="preserve"> </w:t>
      </w:r>
      <w:bookmarkStart w:id="0" w:name="_GoBack"/>
      <w:bookmarkEnd w:id="0"/>
      <w:r w:rsidRPr="007650E4">
        <w:rPr>
          <w:rFonts w:asciiTheme="majorHAnsi" w:eastAsia="Times New Roman" w:hAnsiTheme="majorHAnsi" w:cstheme="majorHAnsi"/>
          <w:color w:val="000000"/>
          <w:sz w:val="24"/>
          <w:szCs w:val="24"/>
        </w:rPr>
        <w:t>a req</w:t>
      </w:r>
      <w:r w:rsidR="00FA4BD3">
        <w:rPr>
          <w:rFonts w:asciiTheme="majorHAnsi" w:eastAsia="Times New Roman" w:hAnsiTheme="majorHAnsi" w:cstheme="majorHAnsi"/>
          <w:color w:val="000000"/>
          <w:sz w:val="24"/>
          <w:szCs w:val="24"/>
        </w:rPr>
        <w:t>uired element as detailed below</w:t>
      </w:r>
      <w:r w:rsidRPr="007650E4">
        <w:rPr>
          <w:rFonts w:asciiTheme="majorHAnsi" w:eastAsia="Times New Roman" w:hAnsiTheme="majorHAnsi" w:cstheme="majorHAnsi"/>
          <w:color w:val="000000"/>
          <w:sz w:val="24"/>
          <w:szCs w:val="24"/>
        </w:rPr>
        <w:t>; and</w:t>
      </w:r>
    </w:p>
    <w:p w:rsidR="007650E4" w:rsidRPr="007650E4" w:rsidRDefault="007650E4" w:rsidP="007650E4">
      <w:pPr>
        <w:numPr>
          <w:ilvl w:val="0"/>
          <w:numId w:val="1"/>
        </w:numPr>
        <w:spacing w:after="0" w:line="240" w:lineRule="auto"/>
        <w:textAlignment w:val="baseline"/>
        <w:rPr>
          <w:rFonts w:asciiTheme="majorHAnsi" w:eastAsia="Times New Roman" w:hAnsiTheme="majorHAnsi" w:cstheme="majorHAnsi"/>
          <w:color w:val="000000"/>
          <w:sz w:val="24"/>
          <w:szCs w:val="24"/>
        </w:rPr>
      </w:pPr>
      <w:r w:rsidRPr="007650E4">
        <w:rPr>
          <w:rFonts w:asciiTheme="majorHAnsi" w:eastAsia="Times New Roman" w:hAnsiTheme="majorHAnsi" w:cstheme="majorHAnsi"/>
          <w:color w:val="000000"/>
          <w:sz w:val="24"/>
          <w:szCs w:val="24"/>
        </w:rPr>
        <w:t>Leverage state program work in these areas by funding strategic investments to realize expected short-term outcomes identified in the network vision plans.</w:t>
      </w:r>
    </w:p>
    <w:p w:rsidR="007650E4" w:rsidRPr="007650E4" w:rsidRDefault="007650E4" w:rsidP="007650E4">
      <w:pPr>
        <w:spacing w:after="0" w:line="240" w:lineRule="auto"/>
        <w:rPr>
          <w:rFonts w:asciiTheme="majorHAnsi" w:eastAsia="Times New Roman" w:hAnsiTheme="majorHAnsi" w:cstheme="majorHAnsi"/>
          <w:sz w:val="24"/>
          <w:szCs w:val="24"/>
        </w:rPr>
      </w:pPr>
    </w:p>
    <w:p w:rsidR="007650E4" w:rsidRPr="007650E4" w:rsidRDefault="007650E4" w:rsidP="007650E4">
      <w:pPr>
        <w:spacing w:after="0" w:line="240" w:lineRule="auto"/>
        <w:rPr>
          <w:rFonts w:asciiTheme="majorHAnsi" w:eastAsia="Times New Roman" w:hAnsiTheme="majorHAnsi" w:cstheme="majorHAnsi"/>
          <w:sz w:val="24"/>
          <w:szCs w:val="24"/>
        </w:rPr>
      </w:pPr>
      <w:r w:rsidRPr="007650E4">
        <w:rPr>
          <w:rFonts w:asciiTheme="majorHAnsi" w:eastAsia="Times New Roman" w:hAnsiTheme="majorHAnsi" w:cstheme="majorHAnsi"/>
          <w:color w:val="000000"/>
          <w:sz w:val="24"/>
          <w:szCs w:val="24"/>
        </w:rPr>
        <w:t xml:space="preserve">Funds may be used for implementation of visioning objectives (e.g. internship stipends, research, extension, education and communications support), salary support for topical leaders, workshop logistics, travel, project administration, program development, continuation of communities of practice, and/or other expenses. </w:t>
      </w:r>
    </w:p>
    <w:p w:rsidR="007650E4" w:rsidRPr="007650E4" w:rsidRDefault="007650E4" w:rsidP="007650E4">
      <w:pPr>
        <w:spacing w:after="0" w:line="240" w:lineRule="auto"/>
        <w:rPr>
          <w:rFonts w:asciiTheme="majorHAnsi" w:eastAsia="Times New Roman" w:hAnsiTheme="majorHAnsi" w:cstheme="majorHAnsi"/>
          <w:sz w:val="24"/>
          <w:szCs w:val="24"/>
        </w:rPr>
      </w:pPr>
    </w:p>
    <w:p w:rsidR="007650E4" w:rsidRPr="007650E4" w:rsidRDefault="007650E4" w:rsidP="007650E4">
      <w:pPr>
        <w:spacing w:after="0" w:line="240" w:lineRule="auto"/>
        <w:rPr>
          <w:rFonts w:asciiTheme="majorHAnsi" w:eastAsia="Times New Roman" w:hAnsiTheme="majorHAnsi" w:cstheme="majorHAnsi"/>
          <w:sz w:val="24"/>
          <w:szCs w:val="24"/>
        </w:rPr>
      </w:pPr>
      <w:r w:rsidRPr="007650E4">
        <w:rPr>
          <w:rFonts w:asciiTheme="majorHAnsi" w:eastAsia="Times New Roman" w:hAnsiTheme="majorHAnsi" w:cstheme="majorHAnsi"/>
          <w:color w:val="000000"/>
          <w:sz w:val="24"/>
          <w:szCs w:val="24"/>
        </w:rPr>
        <w:t>To participate, a Program must articulate the specific actions they will take to implement one or more priority actions identified in one or more of the “network visioning” documents. Actions may focus on research, extension, education, communications,</w:t>
      </w:r>
      <w:r>
        <w:rPr>
          <w:rFonts w:asciiTheme="majorHAnsi" w:eastAsia="Times New Roman" w:hAnsiTheme="majorHAnsi" w:cstheme="majorHAnsi"/>
          <w:color w:val="000000"/>
          <w:sz w:val="24"/>
          <w:szCs w:val="24"/>
        </w:rPr>
        <w:t xml:space="preserve"> </w:t>
      </w:r>
      <w:r w:rsidRPr="007650E4">
        <w:rPr>
          <w:rFonts w:asciiTheme="majorHAnsi" w:eastAsia="Times New Roman" w:hAnsiTheme="majorHAnsi" w:cstheme="majorHAnsi"/>
          <w:color w:val="000000"/>
          <w:sz w:val="24"/>
          <w:szCs w:val="24"/>
        </w:rPr>
        <w:t xml:space="preserve">or administrative activities in support of these efforts. Coordination and collaboration with existing communities of practice and/or other Sea Grant Programs as appropriate is strongly encouraged but not required. </w:t>
      </w:r>
    </w:p>
    <w:p w:rsidR="007650E4" w:rsidRPr="007650E4" w:rsidRDefault="007650E4" w:rsidP="007650E4">
      <w:pPr>
        <w:spacing w:after="0" w:line="240" w:lineRule="auto"/>
        <w:rPr>
          <w:rFonts w:asciiTheme="majorHAnsi" w:eastAsia="Times New Roman" w:hAnsiTheme="majorHAnsi" w:cstheme="majorHAnsi"/>
          <w:sz w:val="24"/>
          <w:szCs w:val="24"/>
        </w:rPr>
      </w:pPr>
    </w:p>
    <w:p w:rsidR="007650E4" w:rsidRPr="007650E4" w:rsidRDefault="007650E4" w:rsidP="007650E4">
      <w:pPr>
        <w:spacing w:after="0" w:line="240" w:lineRule="auto"/>
        <w:rPr>
          <w:rFonts w:asciiTheme="majorHAnsi" w:eastAsia="Times New Roman" w:hAnsiTheme="majorHAnsi" w:cstheme="majorHAnsi"/>
          <w:sz w:val="24"/>
          <w:szCs w:val="24"/>
        </w:rPr>
      </w:pPr>
      <w:r w:rsidRPr="007650E4">
        <w:rPr>
          <w:rFonts w:asciiTheme="majorHAnsi" w:eastAsia="Times New Roman" w:hAnsiTheme="majorHAnsi" w:cstheme="majorHAnsi"/>
          <w:color w:val="000000"/>
          <w:sz w:val="24"/>
          <w:szCs w:val="24"/>
        </w:rPr>
        <w:lastRenderedPageBreak/>
        <w:t xml:space="preserve">At least 25% of the requested funds must be used to address DEI and/or TLK initiatives. The details of how a program does this are flexible and may include ongoing or new efforts. The DEI and TLK communities of practice have already drafted several ideas that are ripe for implementation, including a proposal for a </w:t>
      </w:r>
      <w:hyperlink r:id="rId19" w:history="1">
        <w:r w:rsidRPr="004C3488">
          <w:rPr>
            <w:rStyle w:val="Hyperlink"/>
            <w:rFonts w:asciiTheme="majorHAnsi" w:eastAsia="Times New Roman" w:hAnsiTheme="majorHAnsi" w:cstheme="majorHAnsi"/>
            <w:sz w:val="24"/>
            <w:szCs w:val="24"/>
          </w:rPr>
          <w:t>Community-Engaged U</w:t>
        </w:r>
        <w:r w:rsidR="004C3488" w:rsidRPr="004C3488">
          <w:rPr>
            <w:rStyle w:val="Hyperlink"/>
            <w:rFonts w:asciiTheme="majorHAnsi" w:eastAsia="Times New Roman" w:hAnsiTheme="majorHAnsi" w:cstheme="majorHAnsi"/>
            <w:sz w:val="24"/>
            <w:szCs w:val="24"/>
          </w:rPr>
          <w:t>ndergraduate Internship Program.</w:t>
        </w:r>
      </w:hyperlink>
    </w:p>
    <w:p w:rsidR="007650E4" w:rsidRPr="007650E4" w:rsidRDefault="007650E4" w:rsidP="007650E4">
      <w:pPr>
        <w:spacing w:after="0" w:line="240" w:lineRule="auto"/>
        <w:rPr>
          <w:rFonts w:asciiTheme="majorHAnsi" w:eastAsia="Times New Roman" w:hAnsiTheme="majorHAnsi" w:cstheme="majorHAnsi"/>
          <w:sz w:val="24"/>
          <w:szCs w:val="24"/>
        </w:rPr>
      </w:pPr>
    </w:p>
    <w:p w:rsidR="007650E4" w:rsidRPr="007650E4" w:rsidRDefault="007650E4" w:rsidP="007650E4">
      <w:pPr>
        <w:spacing w:after="0" w:line="240" w:lineRule="auto"/>
        <w:rPr>
          <w:rFonts w:asciiTheme="majorHAnsi" w:eastAsia="Times New Roman" w:hAnsiTheme="majorHAnsi" w:cstheme="majorHAnsi"/>
          <w:sz w:val="24"/>
          <w:szCs w:val="24"/>
        </w:rPr>
      </w:pPr>
      <w:r w:rsidRPr="007650E4">
        <w:rPr>
          <w:rFonts w:asciiTheme="majorHAnsi" w:eastAsia="Times New Roman" w:hAnsiTheme="majorHAnsi" w:cstheme="majorHAnsi"/>
          <w:color w:val="000000"/>
          <w:sz w:val="24"/>
          <w:szCs w:val="24"/>
        </w:rPr>
        <w:t xml:space="preserve">The remaining 75% of funds/effort may be used to implement actions or initiatives from any of the seven topic-focused areas. If programs choose to dedicate 75% of the funds to one or more of the seven topic-focused areas, concepts from the DEI and TLK documents should be integrated into plans as appropriate. </w:t>
      </w:r>
    </w:p>
    <w:p w:rsidR="007650E4" w:rsidRPr="007650E4" w:rsidRDefault="007650E4" w:rsidP="007650E4">
      <w:pPr>
        <w:spacing w:after="0" w:line="240" w:lineRule="auto"/>
        <w:rPr>
          <w:rFonts w:asciiTheme="majorHAnsi" w:eastAsia="Times New Roman" w:hAnsiTheme="majorHAnsi" w:cstheme="majorHAnsi"/>
          <w:sz w:val="24"/>
          <w:szCs w:val="24"/>
        </w:rPr>
      </w:pPr>
    </w:p>
    <w:p w:rsidR="007650E4" w:rsidRPr="007650E4" w:rsidRDefault="007650E4" w:rsidP="007650E4">
      <w:pPr>
        <w:spacing w:after="0" w:line="240" w:lineRule="auto"/>
        <w:rPr>
          <w:rFonts w:asciiTheme="majorHAnsi" w:eastAsia="Times New Roman" w:hAnsiTheme="majorHAnsi" w:cstheme="majorHAnsi"/>
          <w:sz w:val="24"/>
          <w:szCs w:val="24"/>
        </w:rPr>
      </w:pPr>
      <w:r w:rsidRPr="007650E4">
        <w:rPr>
          <w:rFonts w:asciiTheme="majorHAnsi" w:eastAsia="Times New Roman" w:hAnsiTheme="majorHAnsi" w:cstheme="majorHAnsi"/>
          <w:color w:val="000000"/>
          <w:sz w:val="24"/>
          <w:szCs w:val="24"/>
        </w:rPr>
        <w:t>For all proposed work, Environmental Literacy goals should be consid</w:t>
      </w:r>
      <w:r>
        <w:rPr>
          <w:rFonts w:asciiTheme="majorHAnsi" w:eastAsia="Times New Roman" w:hAnsiTheme="majorHAnsi" w:cstheme="majorHAnsi"/>
          <w:color w:val="000000"/>
          <w:sz w:val="24"/>
          <w:szCs w:val="24"/>
        </w:rPr>
        <w:t>ered as incorporated as appro</w:t>
      </w:r>
      <w:r w:rsidRPr="007650E4">
        <w:rPr>
          <w:rFonts w:asciiTheme="majorHAnsi" w:eastAsia="Times New Roman" w:hAnsiTheme="majorHAnsi" w:cstheme="majorHAnsi"/>
          <w:color w:val="000000"/>
          <w:sz w:val="24"/>
          <w:szCs w:val="24"/>
        </w:rPr>
        <w:t xml:space="preserve">priate. </w:t>
      </w:r>
    </w:p>
    <w:p w:rsidR="007650E4" w:rsidRPr="007650E4" w:rsidRDefault="007650E4" w:rsidP="007650E4">
      <w:pPr>
        <w:spacing w:after="0" w:line="240" w:lineRule="auto"/>
        <w:rPr>
          <w:rFonts w:asciiTheme="majorHAnsi" w:eastAsia="Times New Roman" w:hAnsiTheme="majorHAnsi" w:cstheme="majorHAnsi"/>
          <w:sz w:val="24"/>
          <w:szCs w:val="24"/>
        </w:rPr>
      </w:pPr>
    </w:p>
    <w:p w:rsidR="007650E4" w:rsidRPr="007650E4" w:rsidRDefault="007650E4" w:rsidP="007650E4">
      <w:pPr>
        <w:spacing w:after="0" w:line="240" w:lineRule="auto"/>
        <w:rPr>
          <w:rFonts w:asciiTheme="majorHAnsi" w:eastAsia="Times New Roman" w:hAnsiTheme="majorHAnsi" w:cstheme="majorHAnsi"/>
          <w:sz w:val="24"/>
          <w:szCs w:val="24"/>
        </w:rPr>
      </w:pPr>
      <w:r w:rsidRPr="007650E4">
        <w:rPr>
          <w:rFonts w:asciiTheme="majorHAnsi" w:eastAsia="Times New Roman" w:hAnsiTheme="majorHAnsi" w:cstheme="majorHAnsi"/>
          <w:color w:val="000000"/>
          <w:sz w:val="24"/>
          <w:szCs w:val="24"/>
        </w:rPr>
        <w:t>These funds require the standard 50% non-federal match for Sea Grant projects.</w:t>
      </w:r>
    </w:p>
    <w:p w:rsidR="007650E4" w:rsidRPr="007650E4" w:rsidRDefault="007650E4" w:rsidP="007650E4">
      <w:pPr>
        <w:spacing w:after="0" w:line="240" w:lineRule="auto"/>
        <w:rPr>
          <w:rFonts w:asciiTheme="majorHAnsi" w:eastAsia="Times New Roman" w:hAnsiTheme="majorHAnsi" w:cstheme="majorHAnsi"/>
          <w:sz w:val="24"/>
          <w:szCs w:val="24"/>
        </w:rPr>
      </w:pPr>
    </w:p>
    <w:p w:rsidR="007650E4" w:rsidRPr="007650E4" w:rsidRDefault="007650E4" w:rsidP="007650E4">
      <w:pPr>
        <w:spacing w:after="0" w:line="240" w:lineRule="auto"/>
        <w:rPr>
          <w:rFonts w:asciiTheme="majorHAnsi" w:eastAsia="Times New Roman" w:hAnsiTheme="majorHAnsi" w:cstheme="majorHAnsi"/>
          <w:sz w:val="24"/>
          <w:szCs w:val="24"/>
        </w:rPr>
      </w:pPr>
      <w:r w:rsidRPr="007650E4">
        <w:rPr>
          <w:rFonts w:asciiTheme="majorHAnsi" w:eastAsia="Times New Roman" w:hAnsiTheme="majorHAnsi" w:cstheme="majorHAnsi"/>
          <w:color w:val="000000"/>
          <w:sz w:val="24"/>
          <w:szCs w:val="24"/>
        </w:rPr>
        <w:t xml:space="preserve">Application packages must be submitted to grants.gov by 5:00 pm Eastern on </w:t>
      </w:r>
      <w:r w:rsidRPr="007650E4">
        <w:rPr>
          <w:rFonts w:asciiTheme="majorHAnsi" w:eastAsia="Times New Roman" w:hAnsiTheme="majorHAnsi" w:cstheme="majorHAnsi"/>
          <w:b/>
          <w:bCs/>
          <w:color w:val="000000"/>
          <w:sz w:val="24"/>
          <w:szCs w:val="24"/>
        </w:rPr>
        <w:t xml:space="preserve">May 23, 2019. </w:t>
      </w:r>
    </w:p>
    <w:p w:rsidR="007650E4" w:rsidRPr="007650E4" w:rsidRDefault="007650E4" w:rsidP="007650E4">
      <w:pPr>
        <w:spacing w:after="0" w:line="240" w:lineRule="auto"/>
        <w:rPr>
          <w:rFonts w:asciiTheme="majorHAnsi" w:eastAsia="Times New Roman" w:hAnsiTheme="majorHAnsi" w:cstheme="majorHAnsi"/>
          <w:sz w:val="24"/>
          <w:szCs w:val="24"/>
        </w:rPr>
      </w:pPr>
    </w:p>
    <w:p w:rsidR="007650E4" w:rsidRPr="007650E4" w:rsidRDefault="007650E4" w:rsidP="007650E4">
      <w:pPr>
        <w:spacing w:after="0" w:line="240" w:lineRule="auto"/>
        <w:rPr>
          <w:rFonts w:asciiTheme="majorHAnsi" w:eastAsia="Times New Roman" w:hAnsiTheme="majorHAnsi" w:cstheme="majorHAnsi"/>
          <w:sz w:val="24"/>
          <w:szCs w:val="24"/>
        </w:rPr>
      </w:pPr>
      <w:r w:rsidRPr="007650E4">
        <w:rPr>
          <w:rFonts w:asciiTheme="majorHAnsi" w:eastAsia="Times New Roman" w:hAnsiTheme="majorHAnsi" w:cstheme="majorHAnsi"/>
          <w:color w:val="000000"/>
          <w:sz w:val="24"/>
          <w:szCs w:val="24"/>
        </w:rPr>
        <w:t xml:space="preserve">Please direct questions to </w:t>
      </w:r>
      <w:hyperlink r:id="rId20" w:history="1">
        <w:r w:rsidRPr="007650E4">
          <w:rPr>
            <w:rFonts w:asciiTheme="majorHAnsi" w:eastAsia="Times New Roman" w:hAnsiTheme="majorHAnsi" w:cstheme="majorHAnsi"/>
            <w:color w:val="1155CC"/>
            <w:sz w:val="24"/>
            <w:szCs w:val="24"/>
            <w:u w:val="single"/>
          </w:rPr>
          <w:t>oar.hq.sg.competitions@noaa.gov</w:t>
        </w:r>
      </w:hyperlink>
      <w:r w:rsidRPr="007650E4">
        <w:rPr>
          <w:rFonts w:asciiTheme="majorHAnsi" w:eastAsia="Times New Roman" w:hAnsiTheme="majorHAnsi" w:cstheme="majorHAnsi"/>
          <w:color w:val="000000"/>
          <w:sz w:val="24"/>
          <w:szCs w:val="24"/>
        </w:rPr>
        <w:t xml:space="preserve">. </w:t>
      </w:r>
    </w:p>
    <w:p w:rsidR="007650E4" w:rsidRPr="007650E4" w:rsidRDefault="007650E4" w:rsidP="007650E4">
      <w:pPr>
        <w:spacing w:after="0" w:line="240" w:lineRule="auto"/>
        <w:rPr>
          <w:rFonts w:asciiTheme="majorHAnsi" w:eastAsia="Times New Roman" w:hAnsiTheme="majorHAnsi" w:cstheme="majorHAnsi"/>
          <w:sz w:val="24"/>
          <w:szCs w:val="24"/>
        </w:rPr>
      </w:pPr>
    </w:p>
    <w:p w:rsidR="007650E4" w:rsidRPr="007650E4" w:rsidRDefault="007650E4" w:rsidP="007650E4">
      <w:pPr>
        <w:spacing w:after="0" w:line="240" w:lineRule="auto"/>
        <w:rPr>
          <w:rFonts w:asciiTheme="majorHAnsi" w:eastAsia="Times New Roman" w:hAnsiTheme="majorHAnsi" w:cstheme="majorHAnsi"/>
          <w:sz w:val="24"/>
          <w:szCs w:val="24"/>
        </w:rPr>
      </w:pPr>
      <w:r w:rsidRPr="007650E4">
        <w:rPr>
          <w:rFonts w:asciiTheme="majorHAnsi" w:eastAsia="Times New Roman" w:hAnsiTheme="majorHAnsi" w:cstheme="majorHAnsi"/>
          <w:color w:val="000000"/>
          <w:sz w:val="24"/>
          <w:szCs w:val="24"/>
        </w:rPr>
        <w:t xml:space="preserve">The projects are expected to be awarded by 1 September 2019, and may run until 31 August 2021. </w:t>
      </w:r>
    </w:p>
    <w:p w:rsidR="007650E4" w:rsidRPr="007650E4" w:rsidRDefault="007650E4" w:rsidP="007650E4">
      <w:pPr>
        <w:spacing w:after="0" w:line="240" w:lineRule="auto"/>
        <w:rPr>
          <w:rFonts w:asciiTheme="majorHAnsi" w:eastAsia="Times New Roman" w:hAnsiTheme="majorHAnsi" w:cstheme="majorHAnsi"/>
          <w:sz w:val="24"/>
          <w:szCs w:val="24"/>
        </w:rPr>
      </w:pPr>
    </w:p>
    <w:p w:rsidR="007650E4" w:rsidRPr="007650E4" w:rsidRDefault="007650E4" w:rsidP="007650E4">
      <w:pPr>
        <w:spacing w:after="0" w:line="240" w:lineRule="auto"/>
        <w:rPr>
          <w:rFonts w:asciiTheme="majorHAnsi" w:eastAsia="Times New Roman" w:hAnsiTheme="majorHAnsi" w:cstheme="majorHAnsi"/>
          <w:sz w:val="24"/>
          <w:szCs w:val="24"/>
        </w:rPr>
      </w:pPr>
      <w:r w:rsidRPr="007650E4">
        <w:rPr>
          <w:rFonts w:asciiTheme="majorHAnsi" w:eastAsia="Times New Roman" w:hAnsiTheme="majorHAnsi" w:cstheme="majorHAnsi"/>
          <w:color w:val="222222"/>
          <w:sz w:val="24"/>
          <w:szCs w:val="24"/>
        </w:rPr>
        <w:t>See below for more detail on the various forms that will be needed:</w:t>
      </w:r>
    </w:p>
    <w:p w:rsidR="007650E4" w:rsidRPr="007650E4" w:rsidRDefault="007650E4" w:rsidP="007650E4">
      <w:pPr>
        <w:spacing w:after="0" w:line="240" w:lineRule="auto"/>
        <w:rPr>
          <w:rFonts w:asciiTheme="majorHAnsi" w:eastAsia="Times New Roman" w:hAnsiTheme="majorHAnsi" w:cstheme="majorHAnsi"/>
          <w:sz w:val="24"/>
          <w:szCs w:val="24"/>
        </w:rPr>
      </w:pPr>
    </w:p>
    <w:p w:rsidR="007650E4" w:rsidRPr="007650E4" w:rsidRDefault="007650E4" w:rsidP="007650E4">
      <w:pPr>
        <w:spacing w:after="0" w:line="240" w:lineRule="auto"/>
        <w:rPr>
          <w:rFonts w:asciiTheme="majorHAnsi" w:eastAsia="Times New Roman" w:hAnsiTheme="majorHAnsi" w:cstheme="majorHAnsi"/>
          <w:sz w:val="24"/>
          <w:szCs w:val="24"/>
        </w:rPr>
      </w:pPr>
      <w:r w:rsidRPr="007650E4">
        <w:rPr>
          <w:rFonts w:asciiTheme="majorHAnsi" w:eastAsia="Times New Roman" w:hAnsiTheme="majorHAnsi" w:cstheme="majorHAnsi"/>
          <w:b/>
          <w:bCs/>
          <w:color w:val="000000"/>
          <w:sz w:val="24"/>
          <w:szCs w:val="24"/>
        </w:rPr>
        <w:t>Project Narrative</w:t>
      </w:r>
    </w:p>
    <w:p w:rsidR="004C3488" w:rsidRDefault="007650E4" w:rsidP="004C3488">
      <w:pPr>
        <w:numPr>
          <w:ilvl w:val="0"/>
          <w:numId w:val="2"/>
        </w:numPr>
        <w:spacing w:after="0" w:line="240" w:lineRule="auto"/>
        <w:ind w:left="940"/>
        <w:textAlignment w:val="baseline"/>
        <w:rPr>
          <w:rFonts w:asciiTheme="majorHAnsi" w:eastAsia="Times New Roman" w:hAnsiTheme="majorHAnsi" w:cstheme="majorHAnsi"/>
          <w:color w:val="000000"/>
          <w:sz w:val="24"/>
          <w:szCs w:val="24"/>
        </w:rPr>
      </w:pPr>
      <w:r w:rsidRPr="004C3488">
        <w:rPr>
          <w:rFonts w:asciiTheme="majorHAnsi" w:eastAsia="Times New Roman" w:hAnsiTheme="majorHAnsi" w:cstheme="majorHAnsi"/>
          <w:color w:val="000000"/>
          <w:sz w:val="24"/>
          <w:szCs w:val="24"/>
        </w:rPr>
        <w:t>The Project Proposal Narrative must explain the scope of work for the project(s). Project Proposal Narratives should use the</w:t>
      </w:r>
      <w:r w:rsidR="004C3488">
        <w:rPr>
          <w:rFonts w:asciiTheme="majorHAnsi" w:eastAsia="Times New Roman" w:hAnsiTheme="majorHAnsi" w:cstheme="majorHAnsi"/>
          <w:color w:val="000000"/>
          <w:sz w:val="24"/>
          <w:szCs w:val="24"/>
        </w:rPr>
        <w:t xml:space="preserve"> </w:t>
      </w:r>
      <w:hyperlink r:id="rId21" w:history="1">
        <w:r w:rsidR="004C3488" w:rsidRPr="004C3488">
          <w:rPr>
            <w:rStyle w:val="Hyperlink"/>
            <w:rFonts w:asciiTheme="majorHAnsi" w:eastAsia="Times New Roman" w:hAnsiTheme="majorHAnsi" w:cstheme="majorHAnsi"/>
            <w:b/>
            <w:sz w:val="24"/>
            <w:szCs w:val="24"/>
          </w:rPr>
          <w:t>template provided.</w:t>
        </w:r>
        <w:r w:rsidR="004C3488" w:rsidRPr="004C3488">
          <w:rPr>
            <w:rStyle w:val="Hyperlink"/>
            <w:rFonts w:asciiTheme="majorHAnsi" w:eastAsia="Times New Roman" w:hAnsiTheme="majorHAnsi" w:cstheme="majorHAnsi"/>
            <w:sz w:val="24"/>
            <w:szCs w:val="24"/>
          </w:rPr>
          <w:t xml:space="preserve"> </w:t>
        </w:r>
      </w:hyperlink>
      <w:r w:rsidR="004C3488">
        <w:rPr>
          <w:rFonts w:asciiTheme="majorHAnsi" w:eastAsia="Times New Roman" w:hAnsiTheme="majorHAnsi" w:cstheme="majorHAnsi"/>
          <w:color w:val="1155CC"/>
          <w:sz w:val="24"/>
          <w:szCs w:val="24"/>
          <w:u w:val="single"/>
          <w:shd w:val="clear" w:color="auto" w:fill="FFFF00"/>
        </w:rPr>
        <w:t xml:space="preserve"> </w:t>
      </w:r>
    </w:p>
    <w:p w:rsidR="007650E4" w:rsidRPr="004C3488" w:rsidRDefault="007650E4" w:rsidP="004C3488">
      <w:pPr>
        <w:numPr>
          <w:ilvl w:val="0"/>
          <w:numId w:val="2"/>
        </w:numPr>
        <w:spacing w:after="0" w:line="240" w:lineRule="auto"/>
        <w:ind w:left="940"/>
        <w:textAlignment w:val="baseline"/>
        <w:rPr>
          <w:rFonts w:asciiTheme="majorHAnsi" w:eastAsia="Times New Roman" w:hAnsiTheme="majorHAnsi" w:cstheme="majorHAnsi"/>
          <w:color w:val="000000"/>
          <w:sz w:val="24"/>
          <w:szCs w:val="24"/>
        </w:rPr>
      </w:pPr>
      <w:r w:rsidRPr="004C3488">
        <w:rPr>
          <w:rFonts w:asciiTheme="majorHAnsi" w:eastAsia="Times New Roman" w:hAnsiTheme="majorHAnsi" w:cstheme="majorHAnsi"/>
          <w:color w:val="000000"/>
          <w:sz w:val="24"/>
          <w:szCs w:val="24"/>
        </w:rPr>
        <w:t>The project(s) in the Application must be assigned a project ID that identifies the type of project using the standard omnibus project codes (C/, A/, E/, R/, P/).</w:t>
      </w:r>
    </w:p>
    <w:p w:rsidR="007650E4" w:rsidRPr="007650E4" w:rsidRDefault="007650E4" w:rsidP="007650E4">
      <w:pPr>
        <w:numPr>
          <w:ilvl w:val="0"/>
          <w:numId w:val="2"/>
        </w:numPr>
        <w:spacing w:after="0" w:line="240" w:lineRule="auto"/>
        <w:ind w:left="940"/>
        <w:textAlignment w:val="baseline"/>
        <w:rPr>
          <w:rFonts w:asciiTheme="majorHAnsi" w:eastAsia="Times New Roman" w:hAnsiTheme="majorHAnsi" w:cstheme="majorHAnsi"/>
          <w:color w:val="000000"/>
          <w:sz w:val="24"/>
          <w:szCs w:val="24"/>
        </w:rPr>
      </w:pPr>
      <w:r w:rsidRPr="007650E4">
        <w:rPr>
          <w:rFonts w:asciiTheme="majorHAnsi" w:eastAsia="Times New Roman" w:hAnsiTheme="majorHAnsi" w:cstheme="majorHAnsi"/>
          <w:color w:val="000000"/>
          <w:sz w:val="24"/>
          <w:szCs w:val="24"/>
        </w:rPr>
        <w:t>A</w:t>
      </w:r>
      <w:hyperlink r:id="rId22" w:history="1">
        <w:r w:rsidRPr="007650E4">
          <w:rPr>
            <w:rFonts w:asciiTheme="majorHAnsi" w:eastAsia="Times New Roman" w:hAnsiTheme="majorHAnsi" w:cstheme="majorHAnsi"/>
            <w:color w:val="1155CC"/>
            <w:sz w:val="24"/>
            <w:szCs w:val="24"/>
            <w:u w:val="single"/>
          </w:rPr>
          <w:t xml:space="preserve"> 90-2 form</w:t>
        </w:r>
      </w:hyperlink>
      <w:r w:rsidRPr="007650E4">
        <w:rPr>
          <w:rFonts w:asciiTheme="majorHAnsi" w:eastAsia="Times New Roman" w:hAnsiTheme="majorHAnsi" w:cstheme="majorHAnsi"/>
          <w:color w:val="000000"/>
          <w:sz w:val="24"/>
          <w:szCs w:val="24"/>
        </w:rPr>
        <w:t xml:space="preserve"> is required for each proposed project. Guidance for completing the short and long 90-2 forms is provided in our</w:t>
      </w:r>
      <w:hyperlink r:id="rId23" w:history="1">
        <w:r w:rsidRPr="007650E4">
          <w:rPr>
            <w:rFonts w:asciiTheme="majorHAnsi" w:eastAsia="Times New Roman" w:hAnsiTheme="majorHAnsi" w:cstheme="majorHAnsi"/>
            <w:color w:val="000000"/>
            <w:sz w:val="24"/>
            <w:szCs w:val="24"/>
            <w:u w:val="single"/>
          </w:rPr>
          <w:t xml:space="preserve"> </w:t>
        </w:r>
        <w:r w:rsidRPr="007650E4">
          <w:rPr>
            <w:rFonts w:asciiTheme="majorHAnsi" w:eastAsia="Times New Roman" w:hAnsiTheme="majorHAnsi" w:cstheme="majorHAnsi"/>
            <w:color w:val="1155CC"/>
            <w:sz w:val="24"/>
            <w:szCs w:val="24"/>
            <w:u w:val="single"/>
          </w:rPr>
          <w:t>Sea Grant Application Guidance</w:t>
        </w:r>
      </w:hyperlink>
      <w:r w:rsidRPr="007650E4">
        <w:rPr>
          <w:rFonts w:asciiTheme="majorHAnsi" w:eastAsia="Times New Roman" w:hAnsiTheme="majorHAnsi" w:cstheme="majorHAnsi"/>
          <w:color w:val="000000"/>
          <w:sz w:val="24"/>
          <w:szCs w:val="24"/>
        </w:rPr>
        <w:t>.</w:t>
      </w:r>
    </w:p>
    <w:p w:rsidR="007650E4" w:rsidRPr="007650E4" w:rsidRDefault="007650E4" w:rsidP="007650E4">
      <w:pPr>
        <w:numPr>
          <w:ilvl w:val="0"/>
          <w:numId w:val="2"/>
        </w:numPr>
        <w:spacing w:after="0" w:line="240" w:lineRule="auto"/>
        <w:ind w:left="940"/>
        <w:textAlignment w:val="baseline"/>
        <w:rPr>
          <w:rFonts w:asciiTheme="majorHAnsi" w:eastAsia="Times New Roman" w:hAnsiTheme="majorHAnsi" w:cstheme="majorHAnsi"/>
          <w:color w:val="000000"/>
          <w:sz w:val="24"/>
          <w:szCs w:val="24"/>
        </w:rPr>
      </w:pPr>
      <w:r w:rsidRPr="007650E4">
        <w:rPr>
          <w:rFonts w:asciiTheme="majorHAnsi" w:eastAsia="Times New Roman" w:hAnsiTheme="majorHAnsi" w:cstheme="majorHAnsi"/>
          <w:color w:val="000000"/>
          <w:sz w:val="24"/>
          <w:szCs w:val="24"/>
        </w:rPr>
        <w:t>A NEPA</w:t>
      </w:r>
      <w:hyperlink r:id="rId24" w:history="1">
        <w:r w:rsidRPr="007650E4">
          <w:rPr>
            <w:rFonts w:asciiTheme="majorHAnsi" w:eastAsia="Times New Roman" w:hAnsiTheme="majorHAnsi" w:cstheme="majorHAnsi"/>
            <w:color w:val="000000"/>
            <w:sz w:val="24"/>
            <w:szCs w:val="24"/>
            <w:u w:val="single"/>
          </w:rPr>
          <w:t xml:space="preserve"> </w:t>
        </w:r>
        <w:r w:rsidRPr="007650E4">
          <w:rPr>
            <w:rFonts w:asciiTheme="majorHAnsi" w:eastAsia="Times New Roman" w:hAnsiTheme="majorHAnsi" w:cstheme="majorHAnsi"/>
            <w:color w:val="1155CC"/>
            <w:sz w:val="24"/>
            <w:szCs w:val="24"/>
            <w:u w:val="single"/>
          </w:rPr>
          <w:t>Abbreviated Environmental Compliance Questionnaire</w:t>
        </w:r>
      </w:hyperlink>
      <w:r w:rsidRPr="007650E4">
        <w:rPr>
          <w:rFonts w:asciiTheme="majorHAnsi" w:eastAsia="Times New Roman" w:hAnsiTheme="majorHAnsi" w:cstheme="majorHAnsi"/>
          <w:color w:val="000000"/>
          <w:sz w:val="24"/>
          <w:szCs w:val="24"/>
        </w:rPr>
        <w:t xml:space="preserve"> (OMB Control No. 0648-0538) is required, where applicable, for all newly proposed categories of activities as defined in our</w:t>
      </w:r>
      <w:hyperlink r:id="rId25" w:history="1">
        <w:r w:rsidRPr="007650E4">
          <w:rPr>
            <w:rFonts w:asciiTheme="majorHAnsi" w:eastAsia="Times New Roman" w:hAnsiTheme="majorHAnsi" w:cstheme="majorHAnsi"/>
            <w:color w:val="000000"/>
            <w:sz w:val="24"/>
            <w:szCs w:val="24"/>
            <w:u w:val="single"/>
          </w:rPr>
          <w:t xml:space="preserve"> </w:t>
        </w:r>
        <w:r w:rsidRPr="007650E4">
          <w:rPr>
            <w:rFonts w:asciiTheme="majorHAnsi" w:eastAsia="Times New Roman" w:hAnsiTheme="majorHAnsi" w:cstheme="majorHAnsi"/>
            <w:color w:val="1155CC"/>
            <w:sz w:val="24"/>
            <w:szCs w:val="24"/>
            <w:u w:val="single"/>
          </w:rPr>
          <w:t>Sea Grant Application Guide</w:t>
        </w:r>
      </w:hyperlink>
      <w:r w:rsidRPr="007650E4">
        <w:rPr>
          <w:rFonts w:asciiTheme="majorHAnsi" w:eastAsia="Times New Roman" w:hAnsiTheme="majorHAnsi" w:cstheme="majorHAnsi"/>
          <w:color w:val="000000"/>
          <w:sz w:val="24"/>
          <w:szCs w:val="24"/>
        </w:rPr>
        <w:t>. For expansion of existing projects, which do not include new actions and were reviewed for environmental compliance in the original omnibus application, a questionnaire does not need to be completed. However, please attach a NEPA Abbreviated Environmental Compliance Questionnaire and state at the top of the questionnaire “this project is an expansion of project XXX in the original omnibus application.”</w:t>
      </w:r>
    </w:p>
    <w:p w:rsidR="007650E4" w:rsidRPr="007650E4" w:rsidRDefault="007650E4" w:rsidP="007650E4">
      <w:pPr>
        <w:numPr>
          <w:ilvl w:val="0"/>
          <w:numId w:val="2"/>
        </w:numPr>
        <w:spacing w:after="0" w:line="240" w:lineRule="auto"/>
        <w:ind w:left="940"/>
        <w:textAlignment w:val="baseline"/>
        <w:rPr>
          <w:rFonts w:asciiTheme="majorHAnsi" w:eastAsia="Times New Roman" w:hAnsiTheme="majorHAnsi" w:cstheme="majorHAnsi"/>
          <w:color w:val="000000"/>
          <w:sz w:val="24"/>
          <w:szCs w:val="24"/>
        </w:rPr>
      </w:pPr>
      <w:r w:rsidRPr="007650E4">
        <w:rPr>
          <w:rFonts w:asciiTheme="majorHAnsi" w:eastAsia="Times New Roman" w:hAnsiTheme="majorHAnsi" w:cstheme="majorHAnsi"/>
          <w:color w:val="000000"/>
          <w:sz w:val="24"/>
          <w:szCs w:val="24"/>
        </w:rPr>
        <w:t>A data management plan is also required, see page 9 of our</w:t>
      </w:r>
      <w:hyperlink r:id="rId26" w:history="1">
        <w:r w:rsidRPr="007650E4">
          <w:rPr>
            <w:rFonts w:asciiTheme="majorHAnsi" w:eastAsia="Times New Roman" w:hAnsiTheme="majorHAnsi" w:cstheme="majorHAnsi"/>
            <w:color w:val="000000"/>
            <w:sz w:val="24"/>
            <w:szCs w:val="24"/>
            <w:u w:val="single"/>
          </w:rPr>
          <w:t xml:space="preserve"> </w:t>
        </w:r>
        <w:r w:rsidRPr="007650E4">
          <w:rPr>
            <w:rFonts w:asciiTheme="majorHAnsi" w:eastAsia="Times New Roman" w:hAnsiTheme="majorHAnsi" w:cstheme="majorHAnsi"/>
            <w:color w:val="1155CC"/>
            <w:sz w:val="24"/>
            <w:szCs w:val="24"/>
            <w:u w:val="single"/>
          </w:rPr>
          <w:t>Sea Grant Application Guide</w:t>
        </w:r>
      </w:hyperlink>
      <w:r w:rsidRPr="007650E4">
        <w:rPr>
          <w:rFonts w:asciiTheme="majorHAnsi" w:eastAsia="Times New Roman" w:hAnsiTheme="majorHAnsi" w:cstheme="majorHAnsi"/>
          <w:color w:val="000000"/>
          <w:sz w:val="24"/>
          <w:szCs w:val="24"/>
        </w:rPr>
        <w:t>.</w:t>
      </w:r>
    </w:p>
    <w:p w:rsidR="007650E4" w:rsidRPr="007650E4" w:rsidRDefault="007650E4" w:rsidP="007650E4">
      <w:pPr>
        <w:spacing w:after="0" w:line="240" w:lineRule="auto"/>
        <w:rPr>
          <w:rFonts w:asciiTheme="majorHAnsi" w:eastAsia="Times New Roman" w:hAnsiTheme="majorHAnsi" w:cstheme="majorHAnsi"/>
          <w:sz w:val="24"/>
          <w:szCs w:val="24"/>
        </w:rPr>
      </w:pPr>
    </w:p>
    <w:p w:rsidR="007650E4" w:rsidRPr="007650E4" w:rsidRDefault="007650E4" w:rsidP="007650E4">
      <w:pPr>
        <w:spacing w:after="0" w:line="240" w:lineRule="auto"/>
        <w:rPr>
          <w:rFonts w:asciiTheme="majorHAnsi" w:eastAsia="Times New Roman" w:hAnsiTheme="majorHAnsi" w:cstheme="majorHAnsi"/>
          <w:sz w:val="24"/>
          <w:szCs w:val="24"/>
        </w:rPr>
      </w:pPr>
      <w:r w:rsidRPr="007650E4">
        <w:rPr>
          <w:rFonts w:asciiTheme="majorHAnsi" w:eastAsia="Times New Roman" w:hAnsiTheme="majorHAnsi" w:cstheme="majorHAnsi"/>
          <w:b/>
          <w:bCs/>
          <w:color w:val="000000"/>
          <w:sz w:val="24"/>
          <w:szCs w:val="24"/>
        </w:rPr>
        <w:t>Budget Forms and Budget Narrative</w:t>
      </w:r>
    </w:p>
    <w:p w:rsidR="007650E4" w:rsidRPr="007650E4" w:rsidRDefault="00FA4BD3" w:rsidP="007650E4">
      <w:pPr>
        <w:numPr>
          <w:ilvl w:val="0"/>
          <w:numId w:val="3"/>
        </w:numPr>
        <w:spacing w:after="0" w:line="240" w:lineRule="auto"/>
        <w:ind w:left="940"/>
        <w:textAlignment w:val="baseline"/>
        <w:rPr>
          <w:rFonts w:asciiTheme="majorHAnsi" w:eastAsia="Times New Roman" w:hAnsiTheme="majorHAnsi" w:cstheme="majorHAnsi"/>
          <w:color w:val="000000"/>
          <w:sz w:val="24"/>
          <w:szCs w:val="24"/>
        </w:rPr>
      </w:pPr>
      <w:hyperlink r:id="rId27" w:history="1">
        <w:r w:rsidR="007650E4" w:rsidRPr="007650E4">
          <w:rPr>
            <w:rFonts w:asciiTheme="majorHAnsi" w:eastAsia="Times New Roman" w:hAnsiTheme="majorHAnsi" w:cstheme="majorHAnsi"/>
            <w:color w:val="1155CC"/>
            <w:sz w:val="24"/>
            <w:szCs w:val="24"/>
            <w:u w:val="single"/>
          </w:rPr>
          <w:t>90-4 forms</w:t>
        </w:r>
      </w:hyperlink>
      <w:r w:rsidR="007650E4" w:rsidRPr="007650E4">
        <w:rPr>
          <w:rFonts w:asciiTheme="majorHAnsi" w:eastAsia="Times New Roman" w:hAnsiTheme="majorHAnsi" w:cstheme="majorHAnsi"/>
          <w:color w:val="000000"/>
          <w:sz w:val="24"/>
          <w:szCs w:val="24"/>
        </w:rPr>
        <w:t xml:space="preserve"> for each year of each project must be included, and a budget justification should be included for each project. A summary 90-4 Form for each year as well as a summary 90-4 for all four years of the proposal must be included. See pages 10-11 of our</w:t>
      </w:r>
      <w:hyperlink r:id="rId28" w:history="1">
        <w:r w:rsidR="007650E4" w:rsidRPr="007650E4">
          <w:rPr>
            <w:rFonts w:asciiTheme="majorHAnsi" w:eastAsia="Times New Roman" w:hAnsiTheme="majorHAnsi" w:cstheme="majorHAnsi"/>
            <w:color w:val="000000"/>
            <w:sz w:val="24"/>
            <w:szCs w:val="24"/>
            <w:u w:val="single"/>
          </w:rPr>
          <w:t xml:space="preserve"> </w:t>
        </w:r>
        <w:r w:rsidR="007650E4" w:rsidRPr="007650E4">
          <w:rPr>
            <w:rFonts w:asciiTheme="majorHAnsi" w:eastAsia="Times New Roman" w:hAnsiTheme="majorHAnsi" w:cstheme="majorHAnsi"/>
            <w:color w:val="1155CC"/>
            <w:sz w:val="24"/>
            <w:szCs w:val="24"/>
            <w:u w:val="single"/>
          </w:rPr>
          <w:t>Sea Grant Application Guidance</w:t>
        </w:r>
      </w:hyperlink>
      <w:r w:rsidR="007650E4" w:rsidRPr="007650E4">
        <w:rPr>
          <w:rFonts w:asciiTheme="majorHAnsi" w:eastAsia="Times New Roman" w:hAnsiTheme="majorHAnsi" w:cstheme="majorHAnsi"/>
          <w:color w:val="000000"/>
          <w:sz w:val="24"/>
          <w:szCs w:val="24"/>
        </w:rPr>
        <w:t xml:space="preserve"> for details.</w:t>
      </w:r>
    </w:p>
    <w:p w:rsidR="007650E4" w:rsidRPr="007650E4" w:rsidRDefault="007650E4" w:rsidP="007650E4">
      <w:pPr>
        <w:numPr>
          <w:ilvl w:val="0"/>
          <w:numId w:val="3"/>
        </w:numPr>
        <w:spacing w:after="0" w:line="240" w:lineRule="auto"/>
        <w:ind w:left="940"/>
        <w:textAlignment w:val="baseline"/>
        <w:rPr>
          <w:rFonts w:asciiTheme="majorHAnsi" w:eastAsia="Times New Roman" w:hAnsiTheme="majorHAnsi" w:cstheme="majorHAnsi"/>
          <w:color w:val="000000"/>
          <w:sz w:val="24"/>
          <w:szCs w:val="24"/>
        </w:rPr>
      </w:pPr>
      <w:r w:rsidRPr="007650E4">
        <w:rPr>
          <w:rFonts w:asciiTheme="majorHAnsi" w:eastAsia="Times New Roman" w:hAnsiTheme="majorHAnsi" w:cstheme="majorHAnsi"/>
          <w:color w:val="000000"/>
          <w:sz w:val="24"/>
          <w:szCs w:val="24"/>
        </w:rPr>
        <w:t>A budget narrative detailing how funds will be expended in each project for each year is also required. See page 11-15 of the</w:t>
      </w:r>
      <w:hyperlink r:id="rId29" w:history="1">
        <w:r w:rsidRPr="007650E4">
          <w:rPr>
            <w:rFonts w:asciiTheme="majorHAnsi" w:eastAsia="Times New Roman" w:hAnsiTheme="majorHAnsi" w:cstheme="majorHAnsi"/>
            <w:color w:val="000000"/>
            <w:sz w:val="24"/>
            <w:szCs w:val="24"/>
            <w:u w:val="single"/>
          </w:rPr>
          <w:t xml:space="preserve"> </w:t>
        </w:r>
        <w:r w:rsidRPr="007650E4">
          <w:rPr>
            <w:rFonts w:asciiTheme="majorHAnsi" w:eastAsia="Times New Roman" w:hAnsiTheme="majorHAnsi" w:cstheme="majorHAnsi"/>
            <w:color w:val="1155CC"/>
            <w:sz w:val="24"/>
            <w:szCs w:val="24"/>
            <w:u w:val="single"/>
          </w:rPr>
          <w:t>Sea Grant Application Guide</w:t>
        </w:r>
      </w:hyperlink>
      <w:r w:rsidRPr="007650E4">
        <w:rPr>
          <w:rFonts w:asciiTheme="majorHAnsi" w:eastAsia="Times New Roman" w:hAnsiTheme="majorHAnsi" w:cstheme="majorHAnsi"/>
          <w:color w:val="000000"/>
          <w:sz w:val="24"/>
          <w:szCs w:val="24"/>
        </w:rPr>
        <w:t xml:space="preserve"> for more details.</w:t>
      </w:r>
    </w:p>
    <w:p w:rsidR="007650E4" w:rsidRPr="007650E4" w:rsidRDefault="007650E4" w:rsidP="007650E4">
      <w:pPr>
        <w:spacing w:after="0" w:line="240" w:lineRule="auto"/>
        <w:rPr>
          <w:rFonts w:asciiTheme="majorHAnsi" w:eastAsia="Times New Roman" w:hAnsiTheme="majorHAnsi" w:cstheme="majorHAnsi"/>
          <w:sz w:val="24"/>
          <w:szCs w:val="24"/>
        </w:rPr>
      </w:pPr>
    </w:p>
    <w:p w:rsidR="007650E4" w:rsidRPr="007650E4" w:rsidRDefault="007650E4" w:rsidP="007650E4">
      <w:pPr>
        <w:spacing w:after="0" w:line="240" w:lineRule="auto"/>
        <w:rPr>
          <w:rFonts w:asciiTheme="majorHAnsi" w:eastAsia="Times New Roman" w:hAnsiTheme="majorHAnsi" w:cstheme="majorHAnsi"/>
          <w:sz w:val="24"/>
          <w:szCs w:val="24"/>
        </w:rPr>
      </w:pPr>
      <w:r w:rsidRPr="007650E4">
        <w:rPr>
          <w:rFonts w:asciiTheme="majorHAnsi" w:eastAsia="Times New Roman" w:hAnsiTheme="majorHAnsi" w:cstheme="majorHAnsi"/>
          <w:b/>
          <w:bCs/>
          <w:color w:val="000000"/>
          <w:sz w:val="24"/>
          <w:szCs w:val="24"/>
        </w:rPr>
        <w:t>Overall Proposal Package</w:t>
      </w:r>
    </w:p>
    <w:p w:rsidR="007650E4" w:rsidRPr="007650E4" w:rsidRDefault="007650E4" w:rsidP="007650E4">
      <w:pPr>
        <w:numPr>
          <w:ilvl w:val="0"/>
          <w:numId w:val="4"/>
        </w:numPr>
        <w:spacing w:after="0" w:line="240" w:lineRule="auto"/>
        <w:ind w:left="940"/>
        <w:textAlignment w:val="baseline"/>
        <w:rPr>
          <w:rFonts w:asciiTheme="majorHAnsi" w:eastAsia="Times New Roman" w:hAnsiTheme="majorHAnsi" w:cstheme="majorHAnsi"/>
          <w:color w:val="000000"/>
          <w:sz w:val="24"/>
          <w:szCs w:val="24"/>
        </w:rPr>
      </w:pPr>
      <w:r w:rsidRPr="007650E4">
        <w:rPr>
          <w:rFonts w:asciiTheme="majorHAnsi" w:eastAsia="Times New Roman" w:hAnsiTheme="majorHAnsi" w:cstheme="majorHAnsi"/>
          <w:color w:val="000000"/>
          <w:sz w:val="24"/>
          <w:szCs w:val="24"/>
        </w:rPr>
        <w:t>Your application package must also include the following forms. A general breakdown of these forms is provided on pages 15-18 of our</w:t>
      </w:r>
      <w:hyperlink r:id="rId30" w:history="1">
        <w:r w:rsidRPr="007650E4">
          <w:rPr>
            <w:rFonts w:asciiTheme="majorHAnsi" w:eastAsia="Times New Roman" w:hAnsiTheme="majorHAnsi" w:cstheme="majorHAnsi"/>
            <w:color w:val="000000"/>
            <w:sz w:val="24"/>
            <w:szCs w:val="24"/>
            <w:u w:val="single"/>
          </w:rPr>
          <w:t xml:space="preserve"> </w:t>
        </w:r>
        <w:r w:rsidRPr="007650E4">
          <w:rPr>
            <w:rFonts w:asciiTheme="majorHAnsi" w:eastAsia="Times New Roman" w:hAnsiTheme="majorHAnsi" w:cstheme="majorHAnsi"/>
            <w:color w:val="1155CC"/>
            <w:sz w:val="24"/>
            <w:szCs w:val="24"/>
            <w:u w:val="single"/>
          </w:rPr>
          <w:t>Sea Grant Application Guide</w:t>
        </w:r>
      </w:hyperlink>
      <w:r w:rsidRPr="007650E4">
        <w:rPr>
          <w:rFonts w:asciiTheme="majorHAnsi" w:eastAsia="Times New Roman" w:hAnsiTheme="majorHAnsi" w:cstheme="majorHAnsi"/>
          <w:color w:val="000000"/>
          <w:sz w:val="24"/>
          <w:szCs w:val="24"/>
        </w:rPr>
        <w:t>.</w:t>
      </w:r>
    </w:p>
    <w:p w:rsidR="007650E4" w:rsidRPr="007650E4" w:rsidRDefault="007650E4" w:rsidP="007650E4">
      <w:pPr>
        <w:numPr>
          <w:ilvl w:val="0"/>
          <w:numId w:val="4"/>
        </w:numPr>
        <w:spacing w:after="0" w:line="240" w:lineRule="auto"/>
        <w:ind w:left="940"/>
        <w:textAlignment w:val="baseline"/>
        <w:rPr>
          <w:rFonts w:asciiTheme="majorHAnsi" w:eastAsia="Times New Roman" w:hAnsiTheme="majorHAnsi" w:cstheme="majorHAnsi"/>
          <w:color w:val="000000"/>
          <w:sz w:val="24"/>
          <w:szCs w:val="24"/>
        </w:rPr>
      </w:pPr>
      <w:r w:rsidRPr="007650E4">
        <w:rPr>
          <w:rFonts w:asciiTheme="majorHAnsi" w:eastAsia="Times New Roman" w:hAnsiTheme="majorHAnsi" w:cstheme="majorHAnsi"/>
          <w:color w:val="000000"/>
          <w:sz w:val="24"/>
          <w:szCs w:val="24"/>
        </w:rPr>
        <w:t>SF424 (obtain from</w:t>
      </w:r>
      <w:hyperlink r:id="rId31" w:history="1">
        <w:r w:rsidRPr="007650E4">
          <w:rPr>
            <w:rFonts w:asciiTheme="majorHAnsi" w:eastAsia="Times New Roman" w:hAnsiTheme="majorHAnsi" w:cstheme="majorHAnsi"/>
            <w:color w:val="000000"/>
            <w:sz w:val="24"/>
            <w:szCs w:val="24"/>
            <w:u w:val="single"/>
          </w:rPr>
          <w:t xml:space="preserve"> </w:t>
        </w:r>
        <w:r w:rsidRPr="007650E4">
          <w:rPr>
            <w:rFonts w:asciiTheme="majorHAnsi" w:eastAsia="Times New Roman" w:hAnsiTheme="majorHAnsi" w:cstheme="majorHAnsi"/>
            <w:color w:val="1155CC"/>
            <w:sz w:val="24"/>
            <w:szCs w:val="24"/>
            <w:u w:val="single"/>
          </w:rPr>
          <w:t>grants.gov</w:t>
        </w:r>
      </w:hyperlink>
      <w:r w:rsidRPr="007650E4">
        <w:rPr>
          <w:rFonts w:asciiTheme="majorHAnsi" w:eastAsia="Times New Roman" w:hAnsiTheme="majorHAnsi" w:cstheme="majorHAnsi"/>
          <w:color w:val="000000"/>
          <w:sz w:val="24"/>
          <w:szCs w:val="24"/>
        </w:rPr>
        <w:t>)</w:t>
      </w:r>
    </w:p>
    <w:p w:rsidR="007650E4" w:rsidRPr="007650E4" w:rsidRDefault="007650E4" w:rsidP="007650E4">
      <w:pPr>
        <w:numPr>
          <w:ilvl w:val="0"/>
          <w:numId w:val="4"/>
        </w:numPr>
        <w:spacing w:after="0" w:line="240" w:lineRule="auto"/>
        <w:ind w:left="940"/>
        <w:textAlignment w:val="baseline"/>
        <w:rPr>
          <w:rFonts w:asciiTheme="majorHAnsi" w:eastAsia="Times New Roman" w:hAnsiTheme="majorHAnsi" w:cstheme="majorHAnsi"/>
          <w:color w:val="000000"/>
          <w:sz w:val="24"/>
          <w:szCs w:val="24"/>
        </w:rPr>
      </w:pPr>
      <w:r w:rsidRPr="007650E4">
        <w:rPr>
          <w:rFonts w:asciiTheme="majorHAnsi" w:eastAsia="Times New Roman" w:hAnsiTheme="majorHAnsi" w:cstheme="majorHAnsi"/>
          <w:color w:val="000000"/>
          <w:sz w:val="24"/>
          <w:szCs w:val="24"/>
        </w:rPr>
        <w:t>SF424A (obtain from</w:t>
      </w:r>
      <w:hyperlink r:id="rId32" w:history="1">
        <w:r w:rsidRPr="007650E4">
          <w:rPr>
            <w:rFonts w:asciiTheme="majorHAnsi" w:eastAsia="Times New Roman" w:hAnsiTheme="majorHAnsi" w:cstheme="majorHAnsi"/>
            <w:color w:val="000000"/>
            <w:sz w:val="24"/>
            <w:szCs w:val="24"/>
            <w:u w:val="single"/>
          </w:rPr>
          <w:t xml:space="preserve"> </w:t>
        </w:r>
        <w:r w:rsidRPr="007650E4">
          <w:rPr>
            <w:rFonts w:asciiTheme="majorHAnsi" w:eastAsia="Times New Roman" w:hAnsiTheme="majorHAnsi" w:cstheme="majorHAnsi"/>
            <w:color w:val="1155CC"/>
            <w:sz w:val="24"/>
            <w:szCs w:val="24"/>
            <w:u w:val="single"/>
          </w:rPr>
          <w:t>grants.gov</w:t>
        </w:r>
      </w:hyperlink>
      <w:r w:rsidRPr="007650E4">
        <w:rPr>
          <w:rFonts w:asciiTheme="majorHAnsi" w:eastAsia="Times New Roman" w:hAnsiTheme="majorHAnsi" w:cstheme="majorHAnsi"/>
          <w:color w:val="000000"/>
          <w:sz w:val="24"/>
          <w:szCs w:val="24"/>
        </w:rPr>
        <w:t>)</w:t>
      </w:r>
    </w:p>
    <w:p w:rsidR="007650E4" w:rsidRPr="007650E4" w:rsidRDefault="007650E4" w:rsidP="007650E4">
      <w:pPr>
        <w:numPr>
          <w:ilvl w:val="0"/>
          <w:numId w:val="4"/>
        </w:numPr>
        <w:spacing w:after="0" w:line="240" w:lineRule="auto"/>
        <w:ind w:left="940"/>
        <w:textAlignment w:val="baseline"/>
        <w:rPr>
          <w:rFonts w:asciiTheme="majorHAnsi" w:eastAsia="Times New Roman" w:hAnsiTheme="majorHAnsi" w:cstheme="majorHAnsi"/>
          <w:color w:val="000000"/>
          <w:sz w:val="24"/>
          <w:szCs w:val="24"/>
        </w:rPr>
      </w:pPr>
      <w:r w:rsidRPr="007650E4">
        <w:rPr>
          <w:rFonts w:asciiTheme="majorHAnsi" w:eastAsia="Times New Roman" w:hAnsiTheme="majorHAnsi" w:cstheme="majorHAnsi"/>
          <w:color w:val="000000"/>
          <w:sz w:val="24"/>
          <w:szCs w:val="24"/>
        </w:rPr>
        <w:t>SF424B (obtain from</w:t>
      </w:r>
      <w:hyperlink r:id="rId33" w:history="1">
        <w:r w:rsidRPr="007650E4">
          <w:rPr>
            <w:rFonts w:asciiTheme="majorHAnsi" w:eastAsia="Times New Roman" w:hAnsiTheme="majorHAnsi" w:cstheme="majorHAnsi"/>
            <w:color w:val="000000"/>
            <w:sz w:val="24"/>
            <w:szCs w:val="24"/>
            <w:u w:val="single"/>
          </w:rPr>
          <w:t xml:space="preserve"> </w:t>
        </w:r>
        <w:r w:rsidRPr="007650E4">
          <w:rPr>
            <w:rFonts w:asciiTheme="majorHAnsi" w:eastAsia="Times New Roman" w:hAnsiTheme="majorHAnsi" w:cstheme="majorHAnsi"/>
            <w:color w:val="1155CC"/>
            <w:sz w:val="24"/>
            <w:szCs w:val="24"/>
            <w:u w:val="single"/>
          </w:rPr>
          <w:t>grants.gov</w:t>
        </w:r>
      </w:hyperlink>
      <w:r w:rsidRPr="007650E4">
        <w:rPr>
          <w:rFonts w:asciiTheme="majorHAnsi" w:eastAsia="Times New Roman" w:hAnsiTheme="majorHAnsi" w:cstheme="majorHAnsi"/>
          <w:color w:val="000000"/>
          <w:sz w:val="24"/>
          <w:szCs w:val="24"/>
        </w:rPr>
        <w:t>)</w:t>
      </w:r>
    </w:p>
    <w:p w:rsidR="007650E4" w:rsidRPr="007650E4" w:rsidRDefault="007650E4" w:rsidP="007650E4">
      <w:pPr>
        <w:numPr>
          <w:ilvl w:val="0"/>
          <w:numId w:val="4"/>
        </w:numPr>
        <w:spacing w:after="0" w:line="240" w:lineRule="auto"/>
        <w:ind w:left="940"/>
        <w:textAlignment w:val="baseline"/>
        <w:rPr>
          <w:rFonts w:asciiTheme="majorHAnsi" w:eastAsia="Times New Roman" w:hAnsiTheme="majorHAnsi" w:cstheme="majorHAnsi"/>
          <w:color w:val="000000"/>
          <w:sz w:val="24"/>
          <w:szCs w:val="24"/>
        </w:rPr>
      </w:pPr>
      <w:r w:rsidRPr="007650E4">
        <w:rPr>
          <w:rFonts w:asciiTheme="majorHAnsi" w:eastAsia="Times New Roman" w:hAnsiTheme="majorHAnsi" w:cstheme="majorHAnsi"/>
          <w:color w:val="000000"/>
          <w:sz w:val="24"/>
          <w:szCs w:val="24"/>
        </w:rPr>
        <w:t>CD511 (obtain from</w:t>
      </w:r>
      <w:hyperlink r:id="rId34" w:history="1">
        <w:r w:rsidRPr="007650E4">
          <w:rPr>
            <w:rFonts w:asciiTheme="majorHAnsi" w:eastAsia="Times New Roman" w:hAnsiTheme="majorHAnsi" w:cstheme="majorHAnsi"/>
            <w:color w:val="000000"/>
            <w:sz w:val="24"/>
            <w:szCs w:val="24"/>
            <w:u w:val="single"/>
          </w:rPr>
          <w:t xml:space="preserve"> </w:t>
        </w:r>
        <w:r w:rsidRPr="007650E4">
          <w:rPr>
            <w:rFonts w:asciiTheme="majorHAnsi" w:eastAsia="Times New Roman" w:hAnsiTheme="majorHAnsi" w:cstheme="majorHAnsi"/>
            <w:color w:val="1155CC"/>
            <w:sz w:val="24"/>
            <w:szCs w:val="24"/>
            <w:u w:val="single"/>
          </w:rPr>
          <w:t>grants.gov</w:t>
        </w:r>
      </w:hyperlink>
      <w:r w:rsidRPr="007650E4">
        <w:rPr>
          <w:rFonts w:asciiTheme="majorHAnsi" w:eastAsia="Times New Roman" w:hAnsiTheme="majorHAnsi" w:cstheme="majorHAnsi"/>
          <w:color w:val="000000"/>
          <w:sz w:val="24"/>
          <w:szCs w:val="24"/>
        </w:rPr>
        <w:t>)</w:t>
      </w:r>
    </w:p>
    <w:p w:rsidR="006F4E69" w:rsidRPr="007650E4" w:rsidRDefault="00FA4BD3" w:rsidP="007650E4">
      <w:pPr>
        <w:rPr>
          <w:rFonts w:asciiTheme="majorHAnsi" w:hAnsiTheme="majorHAnsi" w:cstheme="majorHAnsi"/>
          <w:sz w:val="24"/>
          <w:szCs w:val="24"/>
        </w:rPr>
      </w:pPr>
      <w:hyperlink r:id="rId35" w:history="1">
        <w:r w:rsidR="007650E4" w:rsidRPr="007650E4">
          <w:rPr>
            <w:rFonts w:asciiTheme="majorHAnsi" w:eastAsia="Times New Roman" w:hAnsiTheme="majorHAnsi" w:cstheme="majorHAnsi"/>
            <w:color w:val="1155CC"/>
            <w:sz w:val="24"/>
            <w:szCs w:val="24"/>
            <w:u w:val="single"/>
          </w:rPr>
          <w:t>SF-424A Form, Extra Section B</w:t>
        </w:r>
      </w:hyperlink>
      <w:r w:rsidR="007650E4" w:rsidRPr="007650E4">
        <w:rPr>
          <w:rFonts w:asciiTheme="majorHAnsi" w:eastAsia="Times New Roman" w:hAnsiTheme="majorHAnsi" w:cstheme="majorHAnsi"/>
          <w:color w:val="000000"/>
          <w:sz w:val="24"/>
          <w:szCs w:val="24"/>
        </w:rPr>
        <w:t xml:space="preserve"> (optional, if needed)</w:t>
      </w:r>
    </w:p>
    <w:sectPr w:rsidR="006F4E69" w:rsidRPr="00765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E56"/>
    <w:multiLevelType w:val="multilevel"/>
    <w:tmpl w:val="354C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B5FDE"/>
    <w:multiLevelType w:val="multilevel"/>
    <w:tmpl w:val="00C2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A6400"/>
    <w:multiLevelType w:val="multilevel"/>
    <w:tmpl w:val="50CC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D630E"/>
    <w:multiLevelType w:val="multilevel"/>
    <w:tmpl w:val="96105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E4"/>
    <w:rsid w:val="004C3488"/>
    <w:rsid w:val="006D6163"/>
    <w:rsid w:val="006F4E69"/>
    <w:rsid w:val="007650E4"/>
    <w:rsid w:val="00FA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8A63"/>
  <w15:chartTrackingRefBased/>
  <w15:docId w15:val="{621C2336-D724-4729-9BED-5B71DBF4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0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50E4"/>
    <w:rPr>
      <w:color w:val="0000FF"/>
      <w:u w:val="single"/>
    </w:rPr>
  </w:style>
  <w:style w:type="character" w:styleId="FollowedHyperlink">
    <w:name w:val="FollowedHyperlink"/>
    <w:basedOn w:val="DefaultParagraphFont"/>
    <w:uiPriority w:val="99"/>
    <w:semiHidden/>
    <w:unhideWhenUsed/>
    <w:rsid w:val="006D61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97514">
      <w:bodyDiv w:val="1"/>
      <w:marLeft w:val="0"/>
      <w:marRight w:val="0"/>
      <w:marTop w:val="0"/>
      <w:marBottom w:val="0"/>
      <w:divBdr>
        <w:top w:val="none" w:sz="0" w:space="0" w:color="auto"/>
        <w:left w:val="none" w:sz="0" w:space="0" w:color="auto"/>
        <w:bottom w:val="none" w:sz="0" w:space="0" w:color="auto"/>
        <w:right w:val="none" w:sz="0" w:space="0" w:color="auto"/>
      </w:divBdr>
    </w:div>
    <w:div w:id="14399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agrant.noaa.gov/Portals/1/ELit%20Vision%20Plan.pdf" TargetMode="External"/><Relationship Id="rId18" Type="http://schemas.openxmlformats.org/officeDocument/2006/relationships/hyperlink" Target="https://seagrant.noaa.gov/Portals/1/Network%20Visioing/Traditional%26Local_110118.pdf" TargetMode="External"/><Relationship Id="rId26" Type="http://schemas.openxmlformats.org/officeDocument/2006/relationships/hyperlink" Target="https://seagrant.noaa.gov/Portals/1/Guidance/SeaGrantGeneralApplicationGuide.pdf" TargetMode="External"/><Relationship Id="rId21" Type="http://schemas.openxmlformats.org/officeDocument/2006/relationships/hyperlink" Target="https://seagrant.noaa.gov/Portals/1/Funding/Project%20Narrative%20Template%20FY19%20Net%20Vis%20Implementation.docx?ver=2019-04-09-142706-450" TargetMode="External"/><Relationship Id="rId34" Type="http://schemas.openxmlformats.org/officeDocument/2006/relationships/hyperlink" Target="http://grants.gov/" TargetMode="External"/><Relationship Id="rId7" Type="http://schemas.openxmlformats.org/officeDocument/2006/relationships/hyperlink" Target="https://www.grants.gov/web/grants/view-opportunity.html?oppId=314383" TargetMode="External"/><Relationship Id="rId12" Type="http://schemas.openxmlformats.org/officeDocument/2006/relationships/hyperlink" Target="https://seagrant.noaa.gov/Portals/1/Sea%20Grant%20Community%20Response%20to%20Flooding%20Vision.pdf" TargetMode="External"/><Relationship Id="rId17" Type="http://schemas.openxmlformats.org/officeDocument/2006/relationships/hyperlink" Target="https://seagrant.noaa.gov/Portals/1/Network%20Visioing/DEI_Vision_Final_10122018.pdf" TargetMode="External"/><Relationship Id="rId25" Type="http://schemas.openxmlformats.org/officeDocument/2006/relationships/hyperlink" Target="https://seagrant.noaa.gov/Portals/1/Guidance/SeaGrantGeneralApplicationGuide.pdf" TargetMode="External"/><Relationship Id="rId33" Type="http://schemas.openxmlformats.org/officeDocument/2006/relationships/hyperlink" Target="http://grants.gov/" TargetMode="External"/><Relationship Id="rId2" Type="http://schemas.openxmlformats.org/officeDocument/2006/relationships/styles" Target="styles.xml"/><Relationship Id="rId16" Type="http://schemas.openxmlformats.org/officeDocument/2006/relationships/hyperlink" Target="https://seagrant.noaa.gov/Portals/1/Sea%20Grant%20Weather%20and%20Climate%20Resilience%20Vision%2008_31_18.pdf" TargetMode="External"/><Relationship Id="rId20" Type="http://schemas.openxmlformats.org/officeDocument/2006/relationships/hyperlink" Target="mailto:oar.hq.sg.competitions@noaa.gov" TargetMode="External"/><Relationship Id="rId29" Type="http://schemas.openxmlformats.org/officeDocument/2006/relationships/hyperlink" Target="https://seagrant.noaa.gov/Portals/1/Guidance/SeaGrantGeneralApplicationGuide.pdf" TargetMode="External"/><Relationship Id="rId1" Type="http://schemas.openxmlformats.org/officeDocument/2006/relationships/numbering" Target="numbering.xml"/><Relationship Id="rId6" Type="http://schemas.openxmlformats.org/officeDocument/2006/relationships/hyperlink" Target="http://grants.gov/" TargetMode="External"/><Relationship Id="rId11" Type="http://schemas.openxmlformats.org/officeDocument/2006/relationships/hyperlink" Target="https://seagrant.noaa.gov/Portals/1/FINAL%20%20Coastal%20Tourism%20Vision%20Plan%20.pdf" TargetMode="External"/><Relationship Id="rId24" Type="http://schemas.openxmlformats.org/officeDocument/2006/relationships/hyperlink" Target="https://seagrant.noaa.gov/insideseagrant/implementation" TargetMode="External"/><Relationship Id="rId32" Type="http://schemas.openxmlformats.org/officeDocument/2006/relationships/hyperlink" Target="http://grants.gov/" TargetMode="External"/><Relationship Id="rId37" Type="http://schemas.openxmlformats.org/officeDocument/2006/relationships/theme" Target="theme/theme1.xml"/><Relationship Id="rId5" Type="http://schemas.openxmlformats.org/officeDocument/2006/relationships/hyperlink" Target="https://seagrant.noaa.gov/insideseagrant/Implementation/Network-Visioning" TargetMode="External"/><Relationship Id="rId15" Type="http://schemas.openxmlformats.org/officeDocument/2006/relationships/hyperlink" Target="https://seagrant.noaa.gov/Portals/1/2018%20SG%20Water%20Resources%20Vision_1.pdf" TargetMode="External"/><Relationship Id="rId23" Type="http://schemas.openxmlformats.org/officeDocument/2006/relationships/hyperlink" Target="https://seagrant.noaa.gov/Portals/1/Guidance/SeaGrantGeneralApplicationGuide.pdf" TargetMode="External"/><Relationship Id="rId28" Type="http://schemas.openxmlformats.org/officeDocument/2006/relationships/hyperlink" Target="https://seagrant.noaa.gov/Portals/1/Guidance/SeaGrantGeneralApplicationGuide.pdf" TargetMode="External"/><Relationship Id="rId36" Type="http://schemas.openxmlformats.org/officeDocument/2006/relationships/fontTable" Target="fontTable.xml"/><Relationship Id="rId10" Type="http://schemas.openxmlformats.org/officeDocument/2006/relationships/hyperlink" Target="https://seagrant.noaa.gov/Portals/1/Community%20Science%20-%20Network%20Vision%202018-2.pdf" TargetMode="External"/><Relationship Id="rId19" Type="http://schemas.openxmlformats.org/officeDocument/2006/relationships/hyperlink" Target="https://seagrant.noaa.gov/Portals/1/Network%20Visioing/SG%20Community%20Engaged%20Internship_4.2.19.docx?ver=2019-04-09-143406-343" TargetMode="External"/><Relationship Id="rId31" Type="http://schemas.openxmlformats.org/officeDocument/2006/relationships/hyperlink" Target="http://grants.gov/" TargetMode="External"/><Relationship Id="rId4" Type="http://schemas.openxmlformats.org/officeDocument/2006/relationships/webSettings" Target="webSettings.xml"/><Relationship Id="rId9" Type="http://schemas.openxmlformats.org/officeDocument/2006/relationships/hyperlink" Target="https://seagrant.noaa.gov/Portals/1/Aquaculture%20Communications%20Strategy_FINAL.pdf" TargetMode="External"/><Relationship Id="rId14" Type="http://schemas.openxmlformats.org/officeDocument/2006/relationships/hyperlink" Target="https://seagrant.noaa.gov/Portals/1/FAS%20Visioning%20Document%20Final%20Aug%2028.pdf" TargetMode="External"/><Relationship Id="rId22" Type="http://schemas.openxmlformats.org/officeDocument/2006/relationships/hyperlink" Target="https://seagrant.noaa.gov/insideseagrant/implementation" TargetMode="External"/><Relationship Id="rId27" Type="http://schemas.openxmlformats.org/officeDocument/2006/relationships/hyperlink" Target="https://seagrant.noaa.gov/insideseagrant/implementation" TargetMode="External"/><Relationship Id="rId30" Type="http://schemas.openxmlformats.org/officeDocument/2006/relationships/hyperlink" Target="https://seagrant.noaa.gov/Portals/1/Guidance/SeaGrantGeneralApplicationGuide.pdf" TargetMode="External"/><Relationship Id="rId35" Type="http://schemas.openxmlformats.org/officeDocument/2006/relationships/hyperlink" Target="https://seagrant.noaa.gov/insideseagrant/implementation" TargetMode="External"/><Relationship Id="rId8" Type="http://schemas.openxmlformats.org/officeDocument/2006/relationships/hyperlink" Target="http://grants.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Carney</dc:creator>
  <cp:keywords/>
  <dc:description/>
  <cp:lastModifiedBy>Brooke Carney</cp:lastModifiedBy>
  <cp:revision>4</cp:revision>
  <dcterms:created xsi:type="dcterms:W3CDTF">2019-04-09T18:22:00Z</dcterms:created>
  <dcterms:modified xsi:type="dcterms:W3CDTF">2019-04-09T19:59:00Z</dcterms:modified>
</cp:coreProperties>
</file>